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DEA88" w14:textId="51195136" w:rsidR="002F4441" w:rsidRPr="009E0000" w:rsidRDefault="00F63623" w:rsidP="002F4441">
      <w:pPr>
        <w:spacing w:after="120"/>
        <w:rPr>
          <w:rFonts w:ascii="Samaritans" w:hAnsi="Samaritans"/>
          <w:sz w:val="52"/>
          <w:szCs w:val="52"/>
        </w:rPr>
      </w:pPr>
      <w:bookmarkStart w:id="0" w:name="_GoBack"/>
      <w:bookmarkEnd w:id="0"/>
      <w:r>
        <w:rPr>
          <w:rFonts w:ascii="Samaritans" w:hAnsi="Samaritans"/>
          <w:sz w:val="52"/>
          <w:szCs w:val="52"/>
        </w:rPr>
        <w:t>CONSULTATION RESPONSE</w:t>
      </w:r>
    </w:p>
    <w:p w14:paraId="72ADD9C7" w14:textId="1E46D3A1" w:rsidR="00F63623" w:rsidRDefault="00F63623" w:rsidP="00F63623">
      <w:pPr>
        <w:spacing w:after="0"/>
        <w:rPr>
          <w:rFonts w:ascii="Samaritans" w:hAnsi="Samaritans"/>
          <w:sz w:val="52"/>
          <w:szCs w:val="52"/>
        </w:rPr>
      </w:pPr>
      <w:bookmarkStart w:id="1" w:name="_Hlk528745236"/>
      <w:r w:rsidRPr="00F63623">
        <w:rPr>
          <w:rFonts w:ascii="Samaritans" w:hAnsi="Samaritans"/>
          <w:sz w:val="52"/>
          <w:szCs w:val="52"/>
        </w:rPr>
        <w:t>Relationships education, relationships and sex education, and health education</w:t>
      </w:r>
    </w:p>
    <w:bookmarkEnd w:id="1"/>
    <w:p w14:paraId="1E318AED" w14:textId="77777777" w:rsidR="00F63623" w:rsidRPr="00F63623" w:rsidRDefault="00F63623" w:rsidP="00F63623">
      <w:pPr>
        <w:spacing w:after="0"/>
        <w:rPr>
          <w:rFonts w:ascii="Samaritans" w:hAnsi="Samaritans"/>
          <w:sz w:val="52"/>
          <w:szCs w:val="52"/>
        </w:rPr>
      </w:pPr>
    </w:p>
    <w:p w14:paraId="26C0028D" w14:textId="77777777" w:rsidR="007C50B3" w:rsidRPr="00BF34F7" w:rsidRDefault="007C50B3" w:rsidP="007C50B3">
      <w:pPr>
        <w:spacing w:after="0"/>
        <w:jc w:val="both"/>
        <w:rPr>
          <w:b/>
          <w:sz w:val="24"/>
          <w:szCs w:val="24"/>
        </w:rPr>
      </w:pPr>
      <w:r w:rsidRPr="00BF34F7">
        <w:rPr>
          <w:b/>
          <w:sz w:val="24"/>
          <w:szCs w:val="24"/>
        </w:rPr>
        <w:t>Samaritans is the UK and Ireland’s largest suicide prevention charity, taking 5.4 million calls for help a year – that’s someone contacting us every six seconds. We have 201 branches, with over 20,000 trained volunteers. We work in a wide range of community settings, including prisons</w:t>
      </w:r>
      <w:r>
        <w:rPr>
          <w:b/>
          <w:sz w:val="24"/>
          <w:szCs w:val="24"/>
        </w:rPr>
        <w:t>, schools, workplaces, railways and</w:t>
      </w:r>
      <w:r w:rsidRPr="00BF34F7">
        <w:rPr>
          <w:b/>
          <w:sz w:val="24"/>
          <w:szCs w:val="24"/>
        </w:rPr>
        <w:t xml:space="preserve"> hospitals.</w:t>
      </w:r>
    </w:p>
    <w:p w14:paraId="2F2EAC12" w14:textId="77777777" w:rsidR="007C50B3" w:rsidRPr="00BF34F7" w:rsidRDefault="007C50B3" w:rsidP="007C50B3">
      <w:pPr>
        <w:spacing w:after="0"/>
        <w:jc w:val="both"/>
        <w:rPr>
          <w:b/>
          <w:sz w:val="24"/>
          <w:szCs w:val="24"/>
        </w:rPr>
      </w:pPr>
    </w:p>
    <w:p w14:paraId="2C8C0801" w14:textId="2C22914A" w:rsidR="007C50B3" w:rsidRDefault="007C50B3" w:rsidP="007C50B3">
      <w:pPr>
        <w:spacing w:after="0"/>
        <w:jc w:val="both"/>
        <w:rPr>
          <w:b/>
          <w:sz w:val="24"/>
          <w:szCs w:val="24"/>
        </w:rPr>
      </w:pPr>
      <w:r w:rsidRPr="00BF34F7">
        <w:rPr>
          <w:b/>
          <w:sz w:val="24"/>
          <w:szCs w:val="24"/>
        </w:rPr>
        <w:t>In 2017 Samaritans volunteers visited over 600 schools and youth groups, talking to over 20,000 young people.</w:t>
      </w:r>
      <w:r>
        <w:rPr>
          <w:b/>
          <w:sz w:val="24"/>
          <w:szCs w:val="24"/>
        </w:rPr>
        <w:t xml:space="preserve"> We also offered postvention support</w:t>
      </w:r>
      <w:r w:rsidR="00F37090">
        <w:rPr>
          <w:b/>
          <w:sz w:val="24"/>
          <w:szCs w:val="24"/>
        </w:rPr>
        <w:t>,</w:t>
      </w:r>
      <w:r>
        <w:rPr>
          <w:b/>
          <w:sz w:val="24"/>
          <w:szCs w:val="24"/>
        </w:rPr>
        <w:t xml:space="preserve"> in response to suicide attempts or death by suspected </w:t>
      </w:r>
      <w:r w:rsidR="00F37090">
        <w:rPr>
          <w:b/>
          <w:sz w:val="24"/>
          <w:szCs w:val="24"/>
        </w:rPr>
        <w:t>suicide,</w:t>
      </w:r>
      <w:r>
        <w:rPr>
          <w:b/>
          <w:sz w:val="24"/>
          <w:szCs w:val="24"/>
        </w:rPr>
        <w:t xml:space="preserve"> to over 150 schools and colleges.</w:t>
      </w:r>
      <w:r w:rsidRPr="00BF34F7">
        <w:rPr>
          <w:b/>
          <w:sz w:val="24"/>
          <w:szCs w:val="24"/>
        </w:rPr>
        <w:t xml:space="preserve"> Our volunteers use a range of pre-prepared talks, lessons and workshops which are aimed at different age groups from primary upwards. These can be adapted to meet the needs of any school, college or youth group. </w:t>
      </w:r>
      <w:r w:rsidRPr="00A779F6">
        <w:rPr>
          <w:b/>
          <w:sz w:val="24"/>
          <w:szCs w:val="24"/>
        </w:rPr>
        <w:t xml:space="preserve">We welcome the opportunity to respond to this consultation, our response will outline our position that: </w:t>
      </w:r>
    </w:p>
    <w:p w14:paraId="19C7A406" w14:textId="1AEC359A" w:rsidR="003B317C" w:rsidRDefault="003B317C" w:rsidP="009E719B">
      <w:pPr>
        <w:spacing w:after="0"/>
        <w:jc w:val="both"/>
        <w:rPr>
          <w:b/>
          <w:sz w:val="24"/>
          <w:szCs w:val="24"/>
        </w:rPr>
      </w:pPr>
    </w:p>
    <w:p w14:paraId="22E04E59" w14:textId="452C9062" w:rsidR="003B317C" w:rsidRDefault="003B317C" w:rsidP="003B317C">
      <w:pPr>
        <w:pStyle w:val="ListParagraph"/>
        <w:numPr>
          <w:ilvl w:val="0"/>
          <w:numId w:val="30"/>
        </w:numPr>
        <w:spacing w:after="0"/>
        <w:jc w:val="both"/>
        <w:rPr>
          <w:sz w:val="24"/>
          <w:szCs w:val="24"/>
        </w:rPr>
      </w:pPr>
      <w:r w:rsidRPr="003B317C">
        <w:rPr>
          <w:sz w:val="24"/>
          <w:szCs w:val="24"/>
        </w:rPr>
        <w:t xml:space="preserve">Health and relationships education is essential to build emotional wellbeing and resilience in children and young people, a fundamental </w:t>
      </w:r>
      <w:r>
        <w:rPr>
          <w:sz w:val="24"/>
          <w:szCs w:val="24"/>
        </w:rPr>
        <w:t xml:space="preserve">part </w:t>
      </w:r>
      <w:r w:rsidRPr="003B317C">
        <w:rPr>
          <w:sz w:val="24"/>
          <w:szCs w:val="24"/>
        </w:rPr>
        <w:t>of suicide prevention</w:t>
      </w:r>
      <w:r>
        <w:rPr>
          <w:sz w:val="24"/>
          <w:szCs w:val="24"/>
        </w:rPr>
        <w:t xml:space="preserve"> that should be taught from the earliest stage possible</w:t>
      </w:r>
      <w:r w:rsidR="00444627">
        <w:rPr>
          <w:sz w:val="24"/>
          <w:szCs w:val="24"/>
        </w:rPr>
        <w:t xml:space="preserve"> and </w:t>
      </w:r>
      <w:r w:rsidR="002D2CEF">
        <w:rPr>
          <w:sz w:val="24"/>
          <w:szCs w:val="24"/>
        </w:rPr>
        <w:t>be mandatory in the curriculum</w:t>
      </w:r>
      <w:r w:rsidR="00F37090">
        <w:rPr>
          <w:sz w:val="24"/>
          <w:szCs w:val="24"/>
        </w:rPr>
        <w:t>.</w:t>
      </w:r>
    </w:p>
    <w:p w14:paraId="7EC14F6A" w14:textId="7EB04E30" w:rsidR="003B317C" w:rsidRPr="003B317C" w:rsidRDefault="003B317C" w:rsidP="003B317C">
      <w:pPr>
        <w:spacing w:after="0"/>
        <w:jc w:val="both"/>
        <w:rPr>
          <w:sz w:val="24"/>
          <w:szCs w:val="24"/>
        </w:rPr>
      </w:pPr>
    </w:p>
    <w:p w14:paraId="2788EE1B" w14:textId="59ABEAE6" w:rsidR="007C50B3" w:rsidRDefault="007C50B3" w:rsidP="007C50B3">
      <w:pPr>
        <w:pStyle w:val="ListParagraph"/>
        <w:numPr>
          <w:ilvl w:val="0"/>
          <w:numId w:val="30"/>
        </w:numPr>
        <w:spacing w:after="0"/>
        <w:jc w:val="both"/>
        <w:rPr>
          <w:sz w:val="24"/>
          <w:szCs w:val="24"/>
        </w:rPr>
      </w:pPr>
      <w:r>
        <w:rPr>
          <w:sz w:val="24"/>
          <w:szCs w:val="24"/>
        </w:rPr>
        <w:t>Suicide and self-harm should be explicitly included in these guidelines – this needs to be done in a sensitive and careful way that does not normalise the act but raises awareness of how to seek support</w:t>
      </w:r>
      <w:r w:rsidR="00AC441A">
        <w:rPr>
          <w:sz w:val="24"/>
          <w:szCs w:val="24"/>
        </w:rPr>
        <w:t xml:space="preserve"> and </w:t>
      </w:r>
      <w:r>
        <w:rPr>
          <w:sz w:val="24"/>
          <w:szCs w:val="24"/>
        </w:rPr>
        <w:t xml:space="preserve">how to support others and </w:t>
      </w:r>
      <w:r w:rsidR="00AC441A">
        <w:rPr>
          <w:sz w:val="24"/>
          <w:szCs w:val="24"/>
        </w:rPr>
        <w:t>that aims to</w:t>
      </w:r>
      <w:r>
        <w:rPr>
          <w:sz w:val="24"/>
          <w:szCs w:val="24"/>
        </w:rPr>
        <w:t xml:space="preserve"> reduce stigma</w:t>
      </w:r>
      <w:r w:rsidR="00F37090">
        <w:rPr>
          <w:sz w:val="24"/>
          <w:szCs w:val="24"/>
        </w:rPr>
        <w:t>.</w:t>
      </w:r>
    </w:p>
    <w:p w14:paraId="4390DE17" w14:textId="5A90FD80" w:rsidR="003B317C" w:rsidRPr="003B317C" w:rsidRDefault="003B317C" w:rsidP="003B317C">
      <w:pPr>
        <w:spacing w:after="0"/>
        <w:jc w:val="both"/>
        <w:rPr>
          <w:sz w:val="24"/>
          <w:szCs w:val="24"/>
        </w:rPr>
      </w:pPr>
    </w:p>
    <w:p w14:paraId="17F8303C" w14:textId="4DA30F33" w:rsidR="007C50B3" w:rsidRDefault="00AC441A" w:rsidP="003B317C">
      <w:pPr>
        <w:pStyle w:val="ListParagraph"/>
        <w:numPr>
          <w:ilvl w:val="0"/>
          <w:numId w:val="30"/>
        </w:numPr>
        <w:spacing w:after="0"/>
        <w:jc w:val="both"/>
        <w:rPr>
          <w:sz w:val="24"/>
          <w:szCs w:val="24"/>
        </w:rPr>
      </w:pPr>
      <w:r>
        <w:rPr>
          <w:sz w:val="24"/>
          <w:szCs w:val="24"/>
        </w:rPr>
        <w:t>B</w:t>
      </w:r>
      <w:r w:rsidR="003B317C">
        <w:rPr>
          <w:sz w:val="24"/>
          <w:szCs w:val="24"/>
        </w:rPr>
        <w:t>ereavement and loss should</w:t>
      </w:r>
      <w:r w:rsidR="007C50B3">
        <w:rPr>
          <w:sz w:val="24"/>
          <w:szCs w:val="24"/>
        </w:rPr>
        <w:t xml:space="preserve"> also be explicitly included</w:t>
      </w:r>
      <w:r>
        <w:rPr>
          <w:sz w:val="24"/>
          <w:szCs w:val="24"/>
        </w:rPr>
        <w:t xml:space="preserve"> as topics</w:t>
      </w:r>
      <w:r w:rsidR="007C50B3">
        <w:rPr>
          <w:sz w:val="24"/>
          <w:szCs w:val="24"/>
        </w:rPr>
        <w:t xml:space="preserve"> in the guidelines given the huge impact these can have on </w:t>
      </w:r>
      <w:r>
        <w:rPr>
          <w:sz w:val="24"/>
          <w:szCs w:val="24"/>
        </w:rPr>
        <w:t>an individual’s emotional wellbein</w:t>
      </w:r>
      <w:r w:rsidR="00F37090">
        <w:rPr>
          <w:sz w:val="24"/>
          <w:szCs w:val="24"/>
        </w:rPr>
        <w:t>g and the wider school environment.</w:t>
      </w:r>
    </w:p>
    <w:p w14:paraId="275F3535" w14:textId="77777777" w:rsidR="007C50B3" w:rsidRPr="007C50B3" w:rsidRDefault="007C50B3" w:rsidP="007C50B3">
      <w:pPr>
        <w:pStyle w:val="ListParagraph"/>
        <w:rPr>
          <w:sz w:val="24"/>
          <w:szCs w:val="24"/>
        </w:rPr>
      </w:pPr>
    </w:p>
    <w:p w14:paraId="4774121D" w14:textId="6BF6613C" w:rsidR="003B317C" w:rsidRDefault="007C50B3" w:rsidP="003B317C">
      <w:pPr>
        <w:pStyle w:val="ListParagraph"/>
        <w:numPr>
          <w:ilvl w:val="0"/>
          <w:numId w:val="30"/>
        </w:numPr>
        <w:spacing w:after="0"/>
        <w:jc w:val="both"/>
        <w:rPr>
          <w:sz w:val="24"/>
          <w:szCs w:val="24"/>
        </w:rPr>
      </w:pPr>
      <w:r>
        <w:rPr>
          <w:sz w:val="24"/>
          <w:szCs w:val="24"/>
        </w:rPr>
        <w:t>Clear and explicit guidance is needed</w:t>
      </w:r>
      <w:r w:rsidR="002D2CEF">
        <w:rPr>
          <w:sz w:val="24"/>
          <w:szCs w:val="24"/>
        </w:rPr>
        <w:t xml:space="preserve"> for school st</w:t>
      </w:r>
      <w:r w:rsidR="0017368A">
        <w:rPr>
          <w:sz w:val="24"/>
          <w:szCs w:val="24"/>
        </w:rPr>
        <w:t>aff on how to</w:t>
      </w:r>
      <w:r>
        <w:rPr>
          <w:sz w:val="24"/>
          <w:szCs w:val="24"/>
        </w:rPr>
        <w:t xml:space="preserve"> have discussions </w:t>
      </w:r>
      <w:r w:rsidRPr="007C50B3">
        <w:rPr>
          <w:sz w:val="24"/>
          <w:szCs w:val="24"/>
        </w:rPr>
        <w:t>on and respond to suicide attempts and death by suspected suicide</w:t>
      </w:r>
      <w:r>
        <w:rPr>
          <w:sz w:val="24"/>
          <w:szCs w:val="24"/>
        </w:rPr>
        <w:t xml:space="preserve"> in education settings, as well as </w:t>
      </w:r>
      <w:r w:rsidR="00F37090">
        <w:rPr>
          <w:sz w:val="24"/>
          <w:szCs w:val="24"/>
        </w:rPr>
        <w:t>integration with existing</w:t>
      </w:r>
      <w:r>
        <w:rPr>
          <w:sz w:val="24"/>
          <w:szCs w:val="24"/>
        </w:rPr>
        <w:t xml:space="preserve"> postvention programmes</w:t>
      </w:r>
      <w:r w:rsidR="00F37090">
        <w:rPr>
          <w:sz w:val="24"/>
          <w:szCs w:val="24"/>
        </w:rPr>
        <w:t>.</w:t>
      </w:r>
      <w:r>
        <w:rPr>
          <w:sz w:val="24"/>
          <w:szCs w:val="24"/>
        </w:rPr>
        <w:t xml:space="preserve"> </w:t>
      </w:r>
    </w:p>
    <w:p w14:paraId="2232F545" w14:textId="6DF9ECC7" w:rsidR="003B317C" w:rsidRPr="003B317C" w:rsidRDefault="003B317C" w:rsidP="003B317C">
      <w:pPr>
        <w:spacing w:after="0"/>
        <w:jc w:val="both"/>
        <w:rPr>
          <w:sz w:val="24"/>
          <w:szCs w:val="24"/>
        </w:rPr>
      </w:pPr>
    </w:p>
    <w:p w14:paraId="242D3EA8" w14:textId="1E6C9903" w:rsidR="003B317C" w:rsidRDefault="003B317C" w:rsidP="003B317C">
      <w:pPr>
        <w:pStyle w:val="ListParagraph"/>
        <w:numPr>
          <w:ilvl w:val="0"/>
          <w:numId w:val="30"/>
        </w:numPr>
        <w:spacing w:after="0"/>
        <w:jc w:val="both"/>
        <w:rPr>
          <w:sz w:val="24"/>
          <w:szCs w:val="24"/>
        </w:rPr>
      </w:pPr>
      <w:r>
        <w:rPr>
          <w:sz w:val="24"/>
          <w:szCs w:val="24"/>
        </w:rPr>
        <w:lastRenderedPageBreak/>
        <w:t>More robust guidelines are required on digital resilience and safety regarding children and young people accessing harmful suicide-related</w:t>
      </w:r>
      <w:r w:rsidR="00F37090">
        <w:rPr>
          <w:sz w:val="24"/>
          <w:szCs w:val="24"/>
        </w:rPr>
        <w:t xml:space="preserve"> online</w:t>
      </w:r>
      <w:r>
        <w:rPr>
          <w:sz w:val="24"/>
          <w:szCs w:val="24"/>
        </w:rPr>
        <w:t xml:space="preserve"> content</w:t>
      </w:r>
      <w:r w:rsidR="002D2CEF">
        <w:rPr>
          <w:sz w:val="24"/>
          <w:szCs w:val="24"/>
        </w:rPr>
        <w:t>, as well as guidance around the use of online resources for help-seeking and support.</w:t>
      </w:r>
    </w:p>
    <w:p w14:paraId="3CF1F219" w14:textId="3316CEA0" w:rsidR="003B317C" w:rsidRPr="003B317C" w:rsidRDefault="003B317C" w:rsidP="003B317C">
      <w:pPr>
        <w:spacing w:after="0"/>
        <w:jc w:val="both"/>
        <w:rPr>
          <w:sz w:val="24"/>
          <w:szCs w:val="24"/>
        </w:rPr>
      </w:pPr>
    </w:p>
    <w:p w14:paraId="51E2BE68" w14:textId="31CDE970" w:rsidR="002D2CEF" w:rsidRDefault="008036C6" w:rsidP="003B317C">
      <w:pPr>
        <w:pStyle w:val="ListParagraph"/>
        <w:numPr>
          <w:ilvl w:val="0"/>
          <w:numId w:val="30"/>
        </w:numPr>
        <w:spacing w:after="0"/>
        <w:jc w:val="both"/>
        <w:rPr>
          <w:sz w:val="24"/>
          <w:szCs w:val="24"/>
        </w:rPr>
      </w:pPr>
      <w:r>
        <w:rPr>
          <w:sz w:val="24"/>
          <w:szCs w:val="24"/>
        </w:rPr>
        <w:t>A</w:t>
      </w:r>
      <w:r w:rsidR="0017368A">
        <w:rPr>
          <w:sz w:val="24"/>
          <w:szCs w:val="24"/>
        </w:rPr>
        <w:t xml:space="preserve"> whole school approach</w:t>
      </w:r>
      <w:r w:rsidR="003B317C">
        <w:rPr>
          <w:sz w:val="24"/>
          <w:szCs w:val="24"/>
        </w:rPr>
        <w:t xml:space="preserve"> must be taken to </w:t>
      </w:r>
      <w:r w:rsidR="007C50B3">
        <w:rPr>
          <w:sz w:val="24"/>
          <w:szCs w:val="24"/>
        </w:rPr>
        <w:t xml:space="preserve">foster and develop positive </w:t>
      </w:r>
      <w:r>
        <w:rPr>
          <w:sz w:val="24"/>
          <w:szCs w:val="24"/>
        </w:rPr>
        <w:t xml:space="preserve">emotional and social </w:t>
      </w:r>
      <w:r w:rsidR="003B317C" w:rsidRPr="003B317C">
        <w:rPr>
          <w:sz w:val="24"/>
          <w:szCs w:val="24"/>
        </w:rPr>
        <w:t xml:space="preserve">wellbeing </w:t>
      </w:r>
      <w:r>
        <w:rPr>
          <w:sz w:val="24"/>
          <w:szCs w:val="24"/>
        </w:rPr>
        <w:t xml:space="preserve">- </w:t>
      </w:r>
      <w:r w:rsidR="003B317C" w:rsidRPr="003B317C">
        <w:rPr>
          <w:sz w:val="24"/>
          <w:szCs w:val="24"/>
        </w:rPr>
        <w:t xml:space="preserve">these guidelines must be integrated with wider teacher training, </w:t>
      </w:r>
      <w:r w:rsidR="0017368A">
        <w:rPr>
          <w:sz w:val="24"/>
          <w:szCs w:val="24"/>
        </w:rPr>
        <w:t>the Ofsted inspection framework, school-wide policies</w:t>
      </w:r>
      <w:r w:rsidR="003B317C" w:rsidRPr="003B317C">
        <w:rPr>
          <w:sz w:val="24"/>
          <w:szCs w:val="24"/>
        </w:rPr>
        <w:t xml:space="preserve"> and national and local suicide prevention p</w:t>
      </w:r>
      <w:r w:rsidR="00D65560">
        <w:rPr>
          <w:sz w:val="24"/>
          <w:szCs w:val="24"/>
        </w:rPr>
        <w:t>lans</w:t>
      </w:r>
      <w:r w:rsidR="003B317C" w:rsidRPr="003B317C">
        <w:rPr>
          <w:sz w:val="24"/>
          <w:szCs w:val="24"/>
        </w:rPr>
        <w:t>.</w:t>
      </w:r>
      <w:bookmarkStart w:id="2" w:name="_Hlk528745381"/>
      <w:bookmarkStart w:id="3" w:name="_Hlk528768794"/>
    </w:p>
    <w:p w14:paraId="2C8C1373" w14:textId="7276F1D7" w:rsidR="007C50B3" w:rsidRPr="007C50B3" w:rsidRDefault="007C50B3" w:rsidP="007C50B3">
      <w:pPr>
        <w:spacing w:after="0"/>
        <w:jc w:val="both"/>
        <w:rPr>
          <w:sz w:val="24"/>
          <w:szCs w:val="24"/>
        </w:rPr>
      </w:pPr>
    </w:p>
    <w:p w14:paraId="173A3DAE" w14:textId="63FAF019" w:rsidR="00903CD1" w:rsidRPr="007F6943" w:rsidRDefault="00903CD1" w:rsidP="007F6943">
      <w:pPr>
        <w:jc w:val="both"/>
        <w:rPr>
          <w:rFonts w:eastAsiaTheme="minorHAnsi"/>
          <w:b/>
          <w:sz w:val="24"/>
          <w:szCs w:val="24"/>
        </w:rPr>
      </w:pPr>
      <w:r w:rsidRPr="007F6943">
        <w:rPr>
          <w:b/>
          <w:sz w:val="24"/>
          <w:szCs w:val="24"/>
        </w:rPr>
        <w:t>Suicide is the leading cause of death in young people and is increasing</w:t>
      </w:r>
    </w:p>
    <w:p w14:paraId="305CFA54" w14:textId="6FED7DB7" w:rsidR="00903CD1" w:rsidRPr="007F6943" w:rsidRDefault="00903CD1" w:rsidP="007F6943">
      <w:pPr>
        <w:jc w:val="both"/>
        <w:rPr>
          <w:sz w:val="24"/>
          <w:szCs w:val="24"/>
        </w:rPr>
      </w:pPr>
      <w:r w:rsidRPr="007F6943">
        <w:rPr>
          <w:sz w:val="24"/>
          <w:szCs w:val="24"/>
          <w:lang w:val="en-NZ"/>
        </w:rPr>
        <w:t xml:space="preserve">Nobody likes to think about a death of a young person. While suicide is rare, every suicide is a preventable tragedy. </w:t>
      </w:r>
      <w:r w:rsidRPr="007F6943">
        <w:rPr>
          <w:sz w:val="24"/>
          <w:szCs w:val="24"/>
        </w:rPr>
        <w:t xml:space="preserve">Concerningly, national statistics show that there is evidence of a rising incidence of suicide amongst </w:t>
      </w:r>
      <w:proofErr w:type="gramStart"/>
      <w:r w:rsidRPr="007F6943">
        <w:rPr>
          <w:sz w:val="24"/>
          <w:szCs w:val="24"/>
        </w:rPr>
        <w:t>15-19 year</w:t>
      </w:r>
      <w:proofErr w:type="gramEnd"/>
      <w:r w:rsidRPr="007F6943">
        <w:rPr>
          <w:sz w:val="24"/>
          <w:szCs w:val="24"/>
        </w:rPr>
        <w:t xml:space="preserve"> olds in the UK in recent years and rises in depression and self-harm amongst UK adolescents, particularly girls.</w:t>
      </w:r>
      <w:r w:rsidR="00B46963">
        <w:rPr>
          <w:rStyle w:val="FootnoteReference"/>
          <w:sz w:val="24"/>
          <w:szCs w:val="24"/>
        </w:rPr>
        <w:footnoteReference w:id="1"/>
      </w:r>
      <w:r w:rsidR="00B46963" w:rsidRPr="007F6943">
        <w:rPr>
          <w:sz w:val="24"/>
          <w:szCs w:val="24"/>
        </w:rPr>
        <w:t xml:space="preserve"> </w:t>
      </w:r>
      <w:r w:rsidRPr="007F6943">
        <w:rPr>
          <w:sz w:val="24"/>
          <w:szCs w:val="24"/>
        </w:rPr>
        <w:t xml:space="preserve">Additionally, evidence shows that </w:t>
      </w:r>
      <w:r w:rsidR="00BF34F7" w:rsidRPr="007F6943">
        <w:rPr>
          <w:sz w:val="24"/>
          <w:szCs w:val="24"/>
        </w:rPr>
        <w:t xml:space="preserve">young people are </w:t>
      </w:r>
      <w:r w:rsidRPr="007F6943">
        <w:rPr>
          <w:sz w:val="24"/>
          <w:szCs w:val="24"/>
        </w:rPr>
        <w:t>more likely to</w:t>
      </w:r>
      <w:r w:rsidR="006C686D">
        <w:rPr>
          <w:sz w:val="24"/>
          <w:szCs w:val="24"/>
        </w:rPr>
        <w:t xml:space="preserve"> regularly</w:t>
      </w:r>
      <w:r w:rsidRPr="007F6943">
        <w:rPr>
          <w:sz w:val="24"/>
          <w:szCs w:val="24"/>
        </w:rPr>
        <w:t xml:space="preserve"> feel lonely </w:t>
      </w:r>
      <w:r w:rsidR="006C686D">
        <w:rPr>
          <w:sz w:val="24"/>
          <w:szCs w:val="24"/>
        </w:rPr>
        <w:t>compared to</w:t>
      </w:r>
      <w:r w:rsidR="00BF34F7" w:rsidRPr="007F6943">
        <w:rPr>
          <w:sz w:val="24"/>
          <w:szCs w:val="24"/>
        </w:rPr>
        <w:t xml:space="preserve"> people aged over 35</w:t>
      </w:r>
      <w:r w:rsidR="006C686D">
        <w:rPr>
          <w:sz w:val="24"/>
          <w:szCs w:val="24"/>
        </w:rPr>
        <w:t xml:space="preserve"> - </w:t>
      </w:r>
      <w:r w:rsidRPr="007F6943">
        <w:rPr>
          <w:sz w:val="24"/>
          <w:szCs w:val="24"/>
        </w:rPr>
        <w:t>which can be associated with suicidal thoughts and behaviour.</w:t>
      </w:r>
      <w:r w:rsidR="00B46963">
        <w:rPr>
          <w:rStyle w:val="FootnoteReference"/>
          <w:sz w:val="24"/>
          <w:szCs w:val="24"/>
        </w:rPr>
        <w:footnoteReference w:id="2"/>
      </w:r>
    </w:p>
    <w:p w14:paraId="10A5B111" w14:textId="2C831354" w:rsidR="0017368A" w:rsidRPr="006C686D" w:rsidRDefault="00903CD1" w:rsidP="002D2CEF">
      <w:pPr>
        <w:jc w:val="both"/>
        <w:rPr>
          <w:sz w:val="24"/>
          <w:szCs w:val="24"/>
          <w:lang w:val="en-NZ"/>
        </w:rPr>
      </w:pPr>
      <w:r w:rsidRPr="002D2CEF">
        <w:rPr>
          <w:sz w:val="24"/>
          <w:szCs w:val="24"/>
          <w:lang w:val="en-NZ"/>
        </w:rPr>
        <w:t xml:space="preserve">In </w:t>
      </w:r>
      <w:r w:rsidR="006C686D">
        <w:rPr>
          <w:sz w:val="24"/>
          <w:szCs w:val="24"/>
          <w:lang w:val="en-NZ"/>
        </w:rPr>
        <w:t>2017</w:t>
      </w:r>
      <w:r w:rsidR="00BF34F7" w:rsidRPr="002D2CEF">
        <w:rPr>
          <w:sz w:val="24"/>
          <w:szCs w:val="24"/>
          <w:lang w:val="en-NZ"/>
        </w:rPr>
        <w:t xml:space="preserve">, </w:t>
      </w:r>
      <w:r w:rsidR="005E5C43">
        <w:rPr>
          <w:sz w:val="24"/>
          <w:szCs w:val="24"/>
          <w:lang w:val="en-NZ"/>
        </w:rPr>
        <w:t xml:space="preserve">nearly </w:t>
      </w:r>
      <w:r w:rsidR="00BF34F7" w:rsidRPr="002D2CEF">
        <w:rPr>
          <w:sz w:val="24"/>
          <w:szCs w:val="24"/>
          <w:lang w:val="en-NZ"/>
        </w:rPr>
        <w:t>1,6</w:t>
      </w:r>
      <w:r w:rsidR="005E5C43">
        <w:rPr>
          <w:sz w:val="24"/>
          <w:szCs w:val="24"/>
          <w:lang w:val="en-NZ"/>
        </w:rPr>
        <w:t>0</w:t>
      </w:r>
      <w:r w:rsidR="00BF34F7" w:rsidRPr="002D2CEF">
        <w:rPr>
          <w:sz w:val="24"/>
          <w:szCs w:val="24"/>
          <w:lang w:val="en-NZ"/>
        </w:rPr>
        <w:t xml:space="preserve">0 </w:t>
      </w:r>
      <w:r w:rsidRPr="002D2CEF">
        <w:rPr>
          <w:sz w:val="24"/>
          <w:szCs w:val="24"/>
          <w:lang w:val="en-NZ"/>
        </w:rPr>
        <w:t xml:space="preserve">young people (aged under 35) in the UK took their own </w:t>
      </w:r>
      <w:r w:rsidR="00BF34F7" w:rsidRPr="002D2CEF">
        <w:rPr>
          <w:sz w:val="24"/>
          <w:szCs w:val="24"/>
          <w:lang w:val="en-NZ"/>
        </w:rPr>
        <w:t>lives.</w:t>
      </w:r>
      <w:r w:rsidR="00B46963" w:rsidRPr="002D2CEF">
        <w:rPr>
          <w:sz w:val="24"/>
          <w:szCs w:val="24"/>
        </w:rPr>
        <w:t xml:space="preserve"> </w:t>
      </w:r>
      <w:r w:rsidRPr="002D2CEF">
        <w:rPr>
          <w:sz w:val="24"/>
          <w:szCs w:val="24"/>
        </w:rPr>
        <w:t xml:space="preserve">However, </w:t>
      </w:r>
      <w:r w:rsidRPr="002D2CEF">
        <w:rPr>
          <w:sz w:val="24"/>
          <w:szCs w:val="24"/>
          <w:lang w:val="en-NZ"/>
        </w:rPr>
        <w:t>this figure is likely to underestimate the ‘true’ scale of suicide among children</w:t>
      </w:r>
      <w:r w:rsidR="006C686D">
        <w:rPr>
          <w:sz w:val="24"/>
          <w:szCs w:val="24"/>
          <w:lang w:val="en-NZ"/>
        </w:rPr>
        <w:t xml:space="preserve"> and young people</w:t>
      </w:r>
      <w:r w:rsidRPr="002D2CEF">
        <w:rPr>
          <w:sz w:val="24"/>
          <w:szCs w:val="24"/>
          <w:lang w:val="en-NZ"/>
        </w:rPr>
        <w:t xml:space="preserve"> d</w:t>
      </w:r>
      <w:r w:rsidR="006C686D">
        <w:rPr>
          <w:sz w:val="24"/>
          <w:szCs w:val="24"/>
          <w:lang w:val="en-NZ"/>
        </w:rPr>
        <w:t xml:space="preserve">ue to wider issues relating </w:t>
      </w:r>
      <w:r w:rsidRPr="002D2CEF">
        <w:rPr>
          <w:sz w:val="24"/>
          <w:szCs w:val="24"/>
          <w:lang w:val="en-NZ"/>
        </w:rPr>
        <w:t>to the under-reporting of suicide in national stats.</w:t>
      </w:r>
      <w:r w:rsidR="00B46963" w:rsidRPr="00B46963">
        <w:rPr>
          <w:rStyle w:val="FootnoteReference"/>
          <w:sz w:val="24"/>
          <w:szCs w:val="24"/>
          <w:lang w:val="en-NZ"/>
        </w:rPr>
        <w:t xml:space="preserve"> </w:t>
      </w:r>
      <w:r w:rsidR="00B46963">
        <w:rPr>
          <w:rStyle w:val="FootnoteReference"/>
          <w:sz w:val="24"/>
          <w:szCs w:val="24"/>
          <w:lang w:val="en-NZ"/>
        </w:rPr>
        <w:footnoteReference w:id="3"/>
      </w:r>
    </w:p>
    <w:p w14:paraId="5EE5BF24" w14:textId="0286E17D" w:rsidR="00903CD1" w:rsidRPr="002D2CEF" w:rsidRDefault="00903CD1" w:rsidP="002D2CEF">
      <w:pPr>
        <w:jc w:val="both"/>
        <w:rPr>
          <w:sz w:val="24"/>
          <w:szCs w:val="24"/>
        </w:rPr>
      </w:pPr>
      <w:r w:rsidRPr="002D2CEF">
        <w:rPr>
          <w:sz w:val="24"/>
          <w:szCs w:val="24"/>
          <w:lang w:val="en-NZ"/>
        </w:rPr>
        <w:t>It</w:t>
      </w:r>
      <w:r w:rsidR="006C686D">
        <w:rPr>
          <w:sz w:val="24"/>
          <w:szCs w:val="24"/>
        </w:rPr>
        <w:t xml:space="preserve"> is estimated that one in seven</w:t>
      </w:r>
      <w:r w:rsidRPr="002D2CEF">
        <w:rPr>
          <w:sz w:val="24"/>
          <w:szCs w:val="24"/>
        </w:rPr>
        <w:t xml:space="preserve"> (14%) adolescents in the UK will engage in self-harm (including suicide attempts).</w:t>
      </w:r>
      <w:r w:rsidR="00BF34F7" w:rsidRPr="002D2CEF">
        <w:rPr>
          <w:rStyle w:val="FootnoteReference"/>
          <w:sz w:val="24"/>
          <w:szCs w:val="24"/>
        </w:rPr>
        <w:footnoteReference w:id="4"/>
      </w:r>
      <w:r w:rsidR="00BF34F7" w:rsidRPr="002D2CEF">
        <w:rPr>
          <w:sz w:val="24"/>
          <w:szCs w:val="24"/>
        </w:rPr>
        <w:t xml:space="preserve"> </w:t>
      </w:r>
      <w:r w:rsidRPr="002D2CEF">
        <w:rPr>
          <w:sz w:val="24"/>
          <w:szCs w:val="24"/>
        </w:rPr>
        <w:t>While it is important to recognise that self-harm differs from suicide attempts and that it is usually a way of coping with difficult or distressing feelings and circumstances, it is critical to also recognise that</w:t>
      </w:r>
      <w:r w:rsidR="00BF34F7" w:rsidRPr="002D2CEF">
        <w:rPr>
          <w:sz w:val="24"/>
          <w:szCs w:val="24"/>
        </w:rPr>
        <w:t xml:space="preserve"> self-harm i</w:t>
      </w:r>
      <w:r w:rsidRPr="002D2CEF">
        <w:rPr>
          <w:sz w:val="24"/>
          <w:szCs w:val="24"/>
        </w:rPr>
        <w:t xml:space="preserve">s the strongest predictor </w:t>
      </w:r>
      <w:r w:rsidR="00BF34F7" w:rsidRPr="002D2CEF">
        <w:rPr>
          <w:sz w:val="24"/>
          <w:szCs w:val="24"/>
        </w:rPr>
        <w:t>of future suicide</w:t>
      </w:r>
      <w:r w:rsidRPr="002D2CEF">
        <w:rPr>
          <w:sz w:val="24"/>
          <w:szCs w:val="24"/>
        </w:rPr>
        <w:t>.</w:t>
      </w:r>
      <w:r w:rsidR="007C50B3">
        <w:rPr>
          <w:rStyle w:val="FootnoteReference"/>
          <w:sz w:val="24"/>
          <w:szCs w:val="24"/>
        </w:rPr>
        <w:t xml:space="preserve"> </w:t>
      </w:r>
      <w:r w:rsidR="006C686D">
        <w:rPr>
          <w:sz w:val="24"/>
          <w:szCs w:val="24"/>
        </w:rPr>
        <w:t>Additionally, t</w:t>
      </w:r>
      <w:r w:rsidRPr="002D2CEF">
        <w:rPr>
          <w:sz w:val="24"/>
          <w:szCs w:val="24"/>
        </w:rPr>
        <w:t>he majority of self-harm takes place in the community and does not come to the attention of clinical services, which means that the true scale of self-harm is often hidden within our communities.</w:t>
      </w:r>
      <w:r w:rsidR="00B46963">
        <w:rPr>
          <w:rStyle w:val="FootnoteReference"/>
          <w:sz w:val="24"/>
          <w:szCs w:val="24"/>
        </w:rPr>
        <w:footnoteReference w:id="5"/>
      </w:r>
    </w:p>
    <w:p w14:paraId="629263A2" w14:textId="77777777" w:rsidR="002D2CEF" w:rsidRPr="00BF34F7" w:rsidRDefault="002D2CEF" w:rsidP="002D2CEF">
      <w:pPr>
        <w:pStyle w:val="NoSpacing"/>
      </w:pPr>
    </w:p>
    <w:bookmarkEnd w:id="2"/>
    <w:bookmarkEnd w:id="3"/>
    <w:p w14:paraId="554DD7CF" w14:textId="489559F9" w:rsidR="00403AC0" w:rsidRPr="007F6943" w:rsidRDefault="00403AC0" w:rsidP="007F6943">
      <w:pPr>
        <w:rPr>
          <w:b/>
          <w:sz w:val="24"/>
          <w:szCs w:val="24"/>
        </w:rPr>
      </w:pPr>
      <w:r w:rsidRPr="007F6943">
        <w:rPr>
          <w:b/>
          <w:sz w:val="24"/>
          <w:szCs w:val="24"/>
        </w:rPr>
        <w:t>Suicide is complex and is rarely caused by one thing</w:t>
      </w:r>
    </w:p>
    <w:p w14:paraId="41F3EC80" w14:textId="7902EE8E" w:rsidR="00403AC0" w:rsidRPr="007F6943" w:rsidRDefault="0017368A" w:rsidP="007F6943">
      <w:pPr>
        <w:jc w:val="both"/>
        <w:rPr>
          <w:sz w:val="24"/>
          <w:szCs w:val="24"/>
        </w:rPr>
      </w:pPr>
      <w:r>
        <w:rPr>
          <w:sz w:val="24"/>
          <w:szCs w:val="24"/>
        </w:rPr>
        <w:t xml:space="preserve">Many factors </w:t>
      </w:r>
      <w:r w:rsidR="00403AC0" w:rsidRPr="007F6943">
        <w:rPr>
          <w:sz w:val="24"/>
          <w:szCs w:val="24"/>
        </w:rPr>
        <w:t xml:space="preserve">contribute to suicide in young people – it is rarely caused by one thing. A study of suicide among young people under 20 in England suggests that negative experiences and </w:t>
      </w:r>
      <w:r w:rsidR="00403AC0" w:rsidRPr="007F6943">
        <w:rPr>
          <w:sz w:val="24"/>
          <w:szCs w:val="24"/>
        </w:rPr>
        <w:lastRenderedPageBreak/>
        <w:t>stresses in early life (such as abuse at home) can make young people vulnerable, and other problems such as alcohol use or a mental illness can add to this distress. They call this “cumulative risk”. One event later in life may act as a ‘final straw’, such as exam stress or a relationship breakdown. The study found that, prior to taking their own life:</w:t>
      </w:r>
    </w:p>
    <w:p w14:paraId="3DB7FAD4" w14:textId="77777777" w:rsidR="00A67646" w:rsidRPr="002D2CEF" w:rsidRDefault="00C538AC" w:rsidP="002D2CEF">
      <w:pPr>
        <w:pStyle w:val="ListParagraph"/>
        <w:numPr>
          <w:ilvl w:val="0"/>
          <w:numId w:val="31"/>
        </w:numPr>
        <w:jc w:val="both"/>
        <w:rPr>
          <w:sz w:val="24"/>
          <w:szCs w:val="24"/>
        </w:rPr>
      </w:pPr>
      <w:r w:rsidRPr="002D2CEF">
        <w:rPr>
          <w:sz w:val="24"/>
          <w:szCs w:val="24"/>
        </w:rPr>
        <w:t>Over a quarter (28%) experienced bereavement</w:t>
      </w:r>
    </w:p>
    <w:p w14:paraId="561E72F4" w14:textId="77777777" w:rsidR="00A67646" w:rsidRPr="002D2CEF" w:rsidRDefault="00C538AC" w:rsidP="002D2CEF">
      <w:pPr>
        <w:pStyle w:val="ListParagraph"/>
        <w:numPr>
          <w:ilvl w:val="0"/>
          <w:numId w:val="31"/>
        </w:numPr>
        <w:jc w:val="both"/>
        <w:rPr>
          <w:sz w:val="24"/>
          <w:szCs w:val="24"/>
        </w:rPr>
      </w:pPr>
      <w:r w:rsidRPr="002D2CEF">
        <w:rPr>
          <w:sz w:val="24"/>
          <w:szCs w:val="24"/>
        </w:rPr>
        <w:t>Over a third (36%) had a physical health condition, usually long-term</w:t>
      </w:r>
    </w:p>
    <w:p w14:paraId="692CCF9B" w14:textId="77777777" w:rsidR="00A67646" w:rsidRPr="002D2CEF" w:rsidRDefault="00C538AC" w:rsidP="002D2CEF">
      <w:pPr>
        <w:pStyle w:val="ListParagraph"/>
        <w:numPr>
          <w:ilvl w:val="0"/>
          <w:numId w:val="31"/>
        </w:numPr>
        <w:jc w:val="both"/>
        <w:rPr>
          <w:sz w:val="24"/>
          <w:szCs w:val="24"/>
        </w:rPr>
      </w:pPr>
      <w:r w:rsidRPr="002D2CEF">
        <w:rPr>
          <w:sz w:val="24"/>
          <w:szCs w:val="24"/>
        </w:rPr>
        <w:t>Almost a third (29%) of those in education were facing exams or exam results at the time of death</w:t>
      </w:r>
    </w:p>
    <w:p w14:paraId="77256CC2" w14:textId="77777777" w:rsidR="00A67646" w:rsidRPr="002D2CEF" w:rsidRDefault="00C538AC" w:rsidP="002D2CEF">
      <w:pPr>
        <w:pStyle w:val="ListParagraph"/>
        <w:numPr>
          <w:ilvl w:val="0"/>
          <w:numId w:val="31"/>
        </w:numPr>
        <w:jc w:val="both"/>
        <w:rPr>
          <w:sz w:val="24"/>
          <w:szCs w:val="24"/>
        </w:rPr>
      </w:pPr>
      <w:r w:rsidRPr="002D2CEF">
        <w:rPr>
          <w:sz w:val="24"/>
          <w:szCs w:val="24"/>
        </w:rPr>
        <w:t>Bullying was reported in 22% of cases (usually face-to-face)</w:t>
      </w:r>
    </w:p>
    <w:p w14:paraId="71CA4D8D" w14:textId="445DA235" w:rsidR="00A67646" w:rsidRPr="002D2CEF" w:rsidRDefault="00C538AC" w:rsidP="002D2CEF">
      <w:pPr>
        <w:pStyle w:val="ListParagraph"/>
        <w:numPr>
          <w:ilvl w:val="0"/>
          <w:numId w:val="31"/>
        </w:numPr>
        <w:jc w:val="both"/>
        <w:rPr>
          <w:sz w:val="24"/>
          <w:szCs w:val="24"/>
        </w:rPr>
      </w:pPr>
      <w:r w:rsidRPr="002D2CEF">
        <w:rPr>
          <w:sz w:val="24"/>
          <w:szCs w:val="24"/>
        </w:rPr>
        <w:t>The majority (54%) had previously self-</w:t>
      </w:r>
      <w:r w:rsidR="00806800" w:rsidRPr="002D2CEF">
        <w:rPr>
          <w:sz w:val="24"/>
          <w:szCs w:val="24"/>
        </w:rPr>
        <w:t>harmed, most often self-cutting</w:t>
      </w:r>
      <w:r w:rsidRPr="002D2CEF">
        <w:rPr>
          <w:sz w:val="24"/>
          <w:szCs w:val="24"/>
        </w:rPr>
        <w:t xml:space="preserve">. </w:t>
      </w:r>
    </w:p>
    <w:p w14:paraId="790E1CD2" w14:textId="77777777" w:rsidR="00A67646" w:rsidRPr="002D2CEF" w:rsidRDefault="00C538AC" w:rsidP="002D2CEF">
      <w:pPr>
        <w:pStyle w:val="ListParagraph"/>
        <w:numPr>
          <w:ilvl w:val="0"/>
          <w:numId w:val="31"/>
        </w:numPr>
        <w:jc w:val="both"/>
        <w:rPr>
          <w:sz w:val="24"/>
          <w:szCs w:val="24"/>
        </w:rPr>
      </w:pPr>
      <w:r w:rsidRPr="002D2CEF">
        <w:rPr>
          <w:sz w:val="24"/>
          <w:szCs w:val="24"/>
        </w:rPr>
        <w:t>Around a quarter (27%) had expressed suicidal ideas in the week before they died.</w:t>
      </w:r>
    </w:p>
    <w:p w14:paraId="2D749535" w14:textId="77777777" w:rsidR="00A67646" w:rsidRPr="002D2CEF" w:rsidRDefault="00C538AC" w:rsidP="002D2CEF">
      <w:pPr>
        <w:pStyle w:val="ListParagraph"/>
        <w:numPr>
          <w:ilvl w:val="0"/>
          <w:numId w:val="31"/>
        </w:numPr>
        <w:jc w:val="both"/>
        <w:rPr>
          <w:sz w:val="24"/>
          <w:szCs w:val="24"/>
        </w:rPr>
      </w:pPr>
      <w:r w:rsidRPr="002D2CEF">
        <w:rPr>
          <w:sz w:val="24"/>
          <w:szCs w:val="24"/>
        </w:rPr>
        <w:t>Around half (57%) were known to services. This was most often mental health services (41%), where the most common diagnosis was depression.</w:t>
      </w:r>
    </w:p>
    <w:p w14:paraId="741C6962" w14:textId="7D71B095" w:rsidR="00B921B1" w:rsidRPr="002D2CEF" w:rsidRDefault="00C538AC" w:rsidP="002D2CEF">
      <w:pPr>
        <w:pStyle w:val="ListParagraph"/>
        <w:numPr>
          <w:ilvl w:val="0"/>
          <w:numId w:val="31"/>
        </w:numPr>
        <w:jc w:val="both"/>
        <w:rPr>
          <w:sz w:val="24"/>
          <w:szCs w:val="24"/>
        </w:rPr>
      </w:pPr>
      <w:r w:rsidRPr="002D2CEF">
        <w:rPr>
          <w:sz w:val="24"/>
          <w:szCs w:val="24"/>
        </w:rPr>
        <w:t>23% had used the internet in a way that was related to suicide (for example, searching for information on methods or expressing suicidal thoughts via social media).</w:t>
      </w:r>
      <w:r w:rsidR="00403AC0" w:rsidRPr="002D2CEF">
        <w:rPr>
          <w:rStyle w:val="FootnoteReference"/>
          <w:sz w:val="24"/>
          <w:szCs w:val="24"/>
        </w:rPr>
        <w:footnoteReference w:id="6"/>
      </w:r>
    </w:p>
    <w:p w14:paraId="280ACA56" w14:textId="0E11FD50" w:rsidR="002D2CEF" w:rsidRPr="002D2CEF" w:rsidRDefault="002D2CEF" w:rsidP="002D2CEF">
      <w:pPr>
        <w:rPr>
          <w:b/>
          <w:sz w:val="24"/>
          <w:szCs w:val="24"/>
        </w:rPr>
      </w:pPr>
      <w:r w:rsidRPr="002D2CEF">
        <w:rPr>
          <w:b/>
          <w:sz w:val="24"/>
          <w:szCs w:val="24"/>
        </w:rPr>
        <w:t xml:space="preserve">Young people are more likely to </w:t>
      </w:r>
      <w:r w:rsidR="0017368A">
        <w:rPr>
          <w:b/>
          <w:sz w:val="24"/>
          <w:szCs w:val="24"/>
        </w:rPr>
        <w:t xml:space="preserve">regularly feel lonely, which can be linked with </w:t>
      </w:r>
      <w:r w:rsidR="0017368A" w:rsidRPr="0017368A">
        <w:rPr>
          <w:b/>
          <w:sz w:val="24"/>
          <w:szCs w:val="24"/>
        </w:rPr>
        <w:t>suicidal thoughts and behaviour</w:t>
      </w:r>
      <w:r w:rsidRPr="002D2CEF">
        <w:rPr>
          <w:b/>
          <w:sz w:val="24"/>
          <w:szCs w:val="24"/>
        </w:rPr>
        <w:t xml:space="preserve"> </w:t>
      </w:r>
    </w:p>
    <w:p w14:paraId="7746A45A" w14:textId="4D88F2AF" w:rsidR="002D2CEF" w:rsidRPr="002D2CEF" w:rsidRDefault="00344B6E" w:rsidP="002D2CEF">
      <w:pPr>
        <w:jc w:val="both"/>
        <w:rPr>
          <w:sz w:val="24"/>
          <w:szCs w:val="24"/>
        </w:rPr>
      </w:pPr>
      <w:r w:rsidRPr="002D2CEF">
        <w:rPr>
          <w:sz w:val="24"/>
          <w:szCs w:val="24"/>
        </w:rPr>
        <w:t>Evidence suggests that loneliness and isolation are associated with suicidal ideation and attempts</w:t>
      </w:r>
      <w:r w:rsidR="002D2CEF" w:rsidRPr="002D2CEF">
        <w:rPr>
          <w:sz w:val="24"/>
          <w:szCs w:val="24"/>
        </w:rPr>
        <w:t>.</w:t>
      </w:r>
      <w:r w:rsidRPr="002D2CEF">
        <w:rPr>
          <w:sz w:val="24"/>
          <w:szCs w:val="24"/>
        </w:rPr>
        <w:t xml:space="preserve"> </w:t>
      </w:r>
      <w:r w:rsidR="00DC093B" w:rsidRPr="006C686D">
        <w:rPr>
          <w:rStyle w:val="FootnoteReference"/>
          <w:sz w:val="24"/>
          <w:szCs w:val="24"/>
        </w:rPr>
        <w:footnoteReference w:id="7"/>
      </w:r>
      <w:r w:rsidR="00DC093B" w:rsidRPr="006C686D">
        <w:rPr>
          <w:sz w:val="24"/>
          <w:szCs w:val="24"/>
        </w:rPr>
        <w:t xml:space="preserve"> </w:t>
      </w:r>
      <w:r w:rsidR="00DC093B" w:rsidRPr="002D2CEF">
        <w:rPr>
          <w:rStyle w:val="FootnoteReference"/>
          <w:sz w:val="24"/>
          <w:szCs w:val="24"/>
        </w:rPr>
        <w:footnoteReference w:id="8"/>
      </w:r>
      <w:r w:rsidR="0017368A">
        <w:rPr>
          <w:sz w:val="24"/>
          <w:szCs w:val="24"/>
        </w:rPr>
        <w:t xml:space="preserve"> </w:t>
      </w:r>
      <w:r w:rsidR="00B921B1" w:rsidRPr="002D2CEF">
        <w:rPr>
          <w:sz w:val="24"/>
          <w:szCs w:val="24"/>
        </w:rPr>
        <w:t>A survey of adults in England found that young people (aged 16-24) are more likely to report feeling lonely frequently than those aged 35 and over, with one in ten saying that they feel lonely often or always</w:t>
      </w:r>
      <w:r w:rsidR="002D2CEF" w:rsidRPr="002D2CEF">
        <w:rPr>
          <w:sz w:val="24"/>
          <w:szCs w:val="24"/>
        </w:rPr>
        <w:t>.</w:t>
      </w:r>
      <w:r w:rsidR="00B921B1" w:rsidRPr="002D2CEF">
        <w:rPr>
          <w:sz w:val="24"/>
          <w:szCs w:val="24"/>
          <w:vertAlign w:val="superscript"/>
        </w:rPr>
        <w:footnoteReference w:id="9"/>
      </w:r>
      <w:r w:rsidR="00B921B1" w:rsidRPr="002D2CEF">
        <w:rPr>
          <w:sz w:val="24"/>
          <w:szCs w:val="24"/>
        </w:rPr>
        <w:t xml:space="preserve"> Perceived emotional isolation, such as feeling left out and that others are around you but not with you, </w:t>
      </w:r>
      <w:r w:rsidR="00A779F6" w:rsidRPr="002D2CEF">
        <w:rPr>
          <w:sz w:val="24"/>
          <w:szCs w:val="24"/>
        </w:rPr>
        <w:t>bullying, and abuse have been identified as</w:t>
      </w:r>
      <w:r w:rsidR="00B921B1" w:rsidRPr="002D2CEF">
        <w:rPr>
          <w:sz w:val="24"/>
          <w:szCs w:val="24"/>
        </w:rPr>
        <w:t xml:space="preserve"> important indicators of loneliness.</w:t>
      </w:r>
      <w:r w:rsidR="00BF34F7" w:rsidRPr="002D2CEF">
        <w:rPr>
          <w:sz w:val="24"/>
          <w:szCs w:val="24"/>
        </w:rPr>
        <w:t xml:space="preserve"> </w:t>
      </w:r>
      <w:r w:rsidR="00A779F6" w:rsidRPr="002D2CEF">
        <w:rPr>
          <w:rStyle w:val="FootnoteReference"/>
          <w:sz w:val="24"/>
          <w:szCs w:val="24"/>
        </w:rPr>
        <w:footnoteReference w:id="10"/>
      </w:r>
      <w:r w:rsidR="00A779F6" w:rsidRPr="002D2CEF">
        <w:rPr>
          <w:sz w:val="24"/>
          <w:szCs w:val="24"/>
        </w:rPr>
        <w:t xml:space="preserve"> </w:t>
      </w:r>
      <w:r w:rsidR="00B921B1" w:rsidRPr="002D2CEF">
        <w:rPr>
          <w:sz w:val="24"/>
          <w:szCs w:val="24"/>
        </w:rPr>
        <w:t>Adolescence</w:t>
      </w:r>
      <w:r w:rsidR="00A779F6" w:rsidRPr="002D2CEF">
        <w:rPr>
          <w:sz w:val="24"/>
          <w:szCs w:val="24"/>
        </w:rPr>
        <w:t xml:space="preserve"> is</w:t>
      </w:r>
      <w:r w:rsidR="00B921B1" w:rsidRPr="002D2CEF">
        <w:rPr>
          <w:sz w:val="24"/>
          <w:szCs w:val="24"/>
        </w:rPr>
        <w:t xml:space="preserve"> described as a time of </w:t>
      </w:r>
      <w:r w:rsidR="00A779F6" w:rsidRPr="002D2CEF">
        <w:rPr>
          <w:sz w:val="24"/>
          <w:szCs w:val="24"/>
        </w:rPr>
        <w:t xml:space="preserve">increased risk of </w:t>
      </w:r>
      <w:r w:rsidR="00B921B1" w:rsidRPr="002D2CEF">
        <w:rPr>
          <w:sz w:val="24"/>
          <w:szCs w:val="24"/>
        </w:rPr>
        <w:t>loneliness</w:t>
      </w:r>
      <w:r w:rsidR="00B921B1" w:rsidRPr="002D2CEF">
        <w:rPr>
          <w:sz w:val="24"/>
          <w:szCs w:val="24"/>
          <w:vertAlign w:val="superscript"/>
        </w:rPr>
        <w:footnoteReference w:id="11"/>
      </w:r>
      <w:r w:rsidR="00A779F6" w:rsidRPr="002D2CEF">
        <w:rPr>
          <w:sz w:val="24"/>
          <w:szCs w:val="24"/>
        </w:rPr>
        <w:t xml:space="preserve"> - a</w:t>
      </w:r>
      <w:r w:rsidR="00B921B1" w:rsidRPr="002D2CEF">
        <w:rPr>
          <w:sz w:val="24"/>
          <w:szCs w:val="24"/>
        </w:rPr>
        <w:t>s children move into adolescence they expect more from their social relationships</w:t>
      </w:r>
      <w:r w:rsidR="00B921B1" w:rsidRPr="002D2CEF">
        <w:rPr>
          <w:sz w:val="24"/>
          <w:szCs w:val="24"/>
          <w:vertAlign w:val="superscript"/>
        </w:rPr>
        <w:footnoteReference w:id="12"/>
      </w:r>
      <w:r w:rsidR="00B921B1" w:rsidRPr="002D2CEF">
        <w:rPr>
          <w:sz w:val="24"/>
          <w:szCs w:val="24"/>
        </w:rPr>
        <w:t xml:space="preserve"> and the formation of intimate relationships becomes increasingly important as more time is spent with peers</w:t>
      </w:r>
      <w:r w:rsidR="006C686D">
        <w:rPr>
          <w:sz w:val="24"/>
          <w:szCs w:val="24"/>
        </w:rPr>
        <w:t>.</w:t>
      </w:r>
      <w:r w:rsidR="00B921B1" w:rsidRPr="002D2CEF">
        <w:rPr>
          <w:sz w:val="24"/>
          <w:szCs w:val="24"/>
          <w:vertAlign w:val="superscript"/>
        </w:rPr>
        <w:footnoteReference w:id="13"/>
      </w:r>
      <w:r w:rsidR="00B921B1" w:rsidRPr="002D2CEF">
        <w:rPr>
          <w:sz w:val="24"/>
          <w:szCs w:val="24"/>
        </w:rPr>
        <w:t xml:space="preserve"> As adolescents tend to define themselves in terms of their social relationships, being lonely may result in feelings of failure for not being socially connected in addition to feelings of alienation from peers</w:t>
      </w:r>
      <w:r w:rsidR="006C686D">
        <w:rPr>
          <w:sz w:val="24"/>
          <w:szCs w:val="24"/>
        </w:rPr>
        <w:t>.</w:t>
      </w:r>
      <w:r w:rsidR="00B921B1" w:rsidRPr="002D2CEF">
        <w:rPr>
          <w:sz w:val="24"/>
          <w:szCs w:val="24"/>
          <w:vertAlign w:val="superscript"/>
        </w:rPr>
        <w:footnoteReference w:id="14"/>
      </w:r>
      <w:r w:rsidR="00B921B1" w:rsidRPr="002D2CEF">
        <w:rPr>
          <w:sz w:val="24"/>
          <w:szCs w:val="24"/>
        </w:rPr>
        <w:t xml:space="preserve"> The drive towards independence </w:t>
      </w:r>
      <w:r w:rsidR="00B921B1" w:rsidRPr="002D2CEF">
        <w:rPr>
          <w:sz w:val="24"/>
          <w:szCs w:val="24"/>
        </w:rPr>
        <w:lastRenderedPageBreak/>
        <w:t>during this time can also lead to feelings of separateness and responsibility which increase vulnerability to loneliness</w:t>
      </w:r>
      <w:r w:rsidR="006C686D">
        <w:rPr>
          <w:sz w:val="24"/>
          <w:szCs w:val="24"/>
        </w:rPr>
        <w:t>.</w:t>
      </w:r>
      <w:r w:rsidR="00B921B1" w:rsidRPr="002D2CEF">
        <w:rPr>
          <w:sz w:val="24"/>
          <w:szCs w:val="24"/>
          <w:vertAlign w:val="superscript"/>
        </w:rPr>
        <w:footnoteReference w:id="15"/>
      </w:r>
      <w:r w:rsidR="00B921B1" w:rsidRPr="002D2CEF">
        <w:rPr>
          <w:sz w:val="24"/>
          <w:szCs w:val="24"/>
        </w:rPr>
        <w:t xml:space="preserve"> </w:t>
      </w:r>
    </w:p>
    <w:p w14:paraId="6E3676D5" w14:textId="77777777" w:rsidR="008C34F7" w:rsidRPr="002D2CEF" w:rsidRDefault="008C34F7" w:rsidP="002D2CEF">
      <w:pPr>
        <w:jc w:val="both"/>
        <w:rPr>
          <w:b/>
          <w:sz w:val="24"/>
          <w:szCs w:val="24"/>
        </w:rPr>
      </w:pPr>
      <w:r w:rsidRPr="002D2CEF">
        <w:rPr>
          <w:b/>
          <w:sz w:val="24"/>
          <w:szCs w:val="24"/>
        </w:rPr>
        <w:t>Effective relationships and health education is critical to suicide prevention</w:t>
      </w:r>
    </w:p>
    <w:p w14:paraId="053C4412" w14:textId="2F42F7F4" w:rsidR="00C830DC" w:rsidRDefault="00047101" w:rsidP="002D2CEF">
      <w:pPr>
        <w:jc w:val="both"/>
        <w:rPr>
          <w:color w:val="000000"/>
          <w:sz w:val="24"/>
          <w:szCs w:val="24"/>
        </w:rPr>
      </w:pPr>
      <w:r w:rsidRPr="002D2CEF">
        <w:rPr>
          <w:sz w:val="24"/>
          <w:szCs w:val="24"/>
        </w:rPr>
        <w:t xml:space="preserve">Since many people who attempt suicide and/or self-harm aren’t known to medical or clinical services, it’s critical that children and young people are supported within the school environment to develop skills to identify these feelings and seek help. Samaritans has developed a set of teaching resources known as </w:t>
      </w:r>
      <w:r w:rsidRPr="002D2CEF">
        <w:rPr>
          <w:color w:val="000000"/>
          <w:sz w:val="24"/>
          <w:szCs w:val="24"/>
        </w:rPr>
        <w:t>Developing Emotional</w:t>
      </w:r>
      <w:r w:rsidR="00982934">
        <w:rPr>
          <w:color w:val="000000"/>
          <w:sz w:val="24"/>
          <w:szCs w:val="24"/>
        </w:rPr>
        <w:t xml:space="preserve"> Awareness and Listening (DEAL).</w:t>
      </w:r>
      <w:r w:rsidRPr="002D2CEF">
        <w:rPr>
          <w:rStyle w:val="FootnoteReference"/>
          <w:color w:val="000000"/>
          <w:sz w:val="24"/>
          <w:szCs w:val="24"/>
        </w:rPr>
        <w:footnoteReference w:id="16"/>
      </w:r>
      <w:r w:rsidRPr="002D2CEF">
        <w:rPr>
          <w:color w:val="000000"/>
          <w:sz w:val="24"/>
          <w:szCs w:val="24"/>
        </w:rPr>
        <w:t xml:space="preserve"> These resources include a section about exploring difficult feelings which covers frustration, aggression, self-harm and the symptoms of depression, learning how to express feelings, recognise when to ask for support and how to support friends who may be struggling to cope.</w:t>
      </w:r>
      <w:r w:rsidR="00B2070A" w:rsidRPr="002D2CEF">
        <w:rPr>
          <w:sz w:val="24"/>
          <w:szCs w:val="24"/>
        </w:rPr>
        <w:t xml:space="preserve"> </w:t>
      </w:r>
      <w:r w:rsidR="00B2070A" w:rsidRPr="002D2CEF">
        <w:rPr>
          <w:color w:val="000000"/>
          <w:sz w:val="24"/>
          <w:szCs w:val="24"/>
        </w:rPr>
        <w:t>Many of the activities in Samaritans</w:t>
      </w:r>
      <w:r w:rsidR="00982934">
        <w:rPr>
          <w:color w:val="000000"/>
          <w:sz w:val="24"/>
          <w:szCs w:val="24"/>
        </w:rPr>
        <w:t>’</w:t>
      </w:r>
      <w:r w:rsidR="00B2070A" w:rsidRPr="002D2CEF">
        <w:rPr>
          <w:color w:val="000000"/>
          <w:sz w:val="24"/>
          <w:szCs w:val="24"/>
        </w:rPr>
        <w:t xml:space="preserve"> </w:t>
      </w:r>
      <w:r w:rsidR="00B2070A" w:rsidRPr="00982934">
        <w:rPr>
          <w:i/>
          <w:color w:val="000000"/>
          <w:sz w:val="24"/>
          <w:szCs w:val="24"/>
        </w:rPr>
        <w:t xml:space="preserve">DEAL </w:t>
      </w:r>
      <w:r w:rsidR="00B2070A" w:rsidRPr="002D2CEF">
        <w:rPr>
          <w:color w:val="000000"/>
          <w:sz w:val="24"/>
          <w:szCs w:val="24"/>
        </w:rPr>
        <w:t>resources can enable students to develop resilience and be able to dis</w:t>
      </w:r>
      <w:r w:rsidR="00982934">
        <w:rPr>
          <w:color w:val="000000"/>
          <w:sz w:val="24"/>
          <w:szCs w:val="24"/>
        </w:rPr>
        <w:t>cuss the issues that may arise during health and relationship lessons</w:t>
      </w:r>
      <w:r w:rsidR="00B2070A" w:rsidRPr="002D2CEF">
        <w:rPr>
          <w:color w:val="000000"/>
          <w:sz w:val="24"/>
          <w:szCs w:val="24"/>
        </w:rPr>
        <w:t xml:space="preserve">. These </w:t>
      </w:r>
      <w:r w:rsidR="00052F6D">
        <w:rPr>
          <w:color w:val="000000"/>
          <w:sz w:val="24"/>
          <w:szCs w:val="24"/>
        </w:rPr>
        <w:t>are</w:t>
      </w:r>
      <w:r w:rsidR="00B2070A" w:rsidRPr="002D2CEF">
        <w:rPr>
          <w:color w:val="000000"/>
          <w:sz w:val="24"/>
          <w:szCs w:val="24"/>
        </w:rPr>
        <w:t xml:space="preserve"> a useful tool to promote the emotional health and well-being of children and young people. </w:t>
      </w:r>
    </w:p>
    <w:p w14:paraId="7C1E7E8F" w14:textId="372F1AFE" w:rsidR="00047101" w:rsidRPr="00C830DC" w:rsidRDefault="00C830DC" w:rsidP="002D2CEF">
      <w:pPr>
        <w:jc w:val="both"/>
        <w:rPr>
          <w:color w:val="000000"/>
          <w:sz w:val="24"/>
          <w:szCs w:val="24"/>
        </w:rPr>
      </w:pPr>
      <w:r>
        <w:rPr>
          <w:color w:val="000000"/>
          <w:sz w:val="24"/>
          <w:szCs w:val="24"/>
        </w:rPr>
        <w:t>Public Health England (PHE) state that s</w:t>
      </w:r>
      <w:r w:rsidRPr="00C830DC">
        <w:rPr>
          <w:color w:val="000000"/>
          <w:sz w:val="24"/>
          <w:szCs w:val="24"/>
        </w:rPr>
        <w:t>chool based-awareness programmes have shown promise in reducing suicide attempts</w:t>
      </w:r>
      <w:r>
        <w:rPr>
          <w:color w:val="000000"/>
          <w:sz w:val="24"/>
          <w:szCs w:val="24"/>
        </w:rPr>
        <w:t xml:space="preserve">, </w:t>
      </w:r>
      <w:r>
        <w:rPr>
          <w:rStyle w:val="FootnoteReference"/>
          <w:color w:val="000000"/>
          <w:sz w:val="24"/>
          <w:szCs w:val="24"/>
        </w:rPr>
        <w:footnoteReference w:id="17"/>
      </w:r>
      <w:r>
        <w:rPr>
          <w:color w:val="000000"/>
          <w:sz w:val="24"/>
          <w:szCs w:val="24"/>
        </w:rPr>
        <w:t xml:space="preserve"> and that s</w:t>
      </w:r>
      <w:r w:rsidRPr="00C830DC">
        <w:rPr>
          <w:color w:val="000000"/>
          <w:sz w:val="24"/>
          <w:szCs w:val="24"/>
        </w:rPr>
        <w:t>chool-based programmes of social and emotional learning have the potential to help young people acquire the skills they need to make good academic progress as well as benefit pupil health and wellbeing</w:t>
      </w:r>
      <w:r>
        <w:rPr>
          <w:color w:val="000000"/>
          <w:sz w:val="24"/>
          <w:szCs w:val="24"/>
        </w:rPr>
        <w:t xml:space="preserve">. </w:t>
      </w:r>
      <w:r w:rsidR="00982934">
        <w:rPr>
          <w:rStyle w:val="FootnoteReference"/>
          <w:color w:val="000000"/>
          <w:sz w:val="24"/>
          <w:szCs w:val="24"/>
        </w:rPr>
        <w:footnoteReference w:id="18"/>
      </w:r>
      <w:r w:rsidR="00B2070A" w:rsidRPr="002D2CEF">
        <w:rPr>
          <w:color w:val="000000"/>
          <w:sz w:val="24"/>
          <w:szCs w:val="24"/>
        </w:rPr>
        <w:t>Ultimately, training children and young people on</w:t>
      </w:r>
      <w:r w:rsidR="00B2070A" w:rsidRPr="002D2CEF">
        <w:rPr>
          <w:b/>
          <w:color w:val="000000"/>
          <w:sz w:val="24"/>
          <w:szCs w:val="24"/>
        </w:rPr>
        <w:t xml:space="preserve"> </w:t>
      </w:r>
      <w:r w:rsidR="00B2070A" w:rsidRPr="002D2CEF">
        <w:rPr>
          <w:color w:val="000000"/>
          <w:sz w:val="24"/>
          <w:szCs w:val="24"/>
        </w:rPr>
        <w:t>emotional health, coping strategies, difficult feelings, asking for help and developing listening skills, is</w:t>
      </w:r>
      <w:r w:rsidR="00052F6D">
        <w:rPr>
          <w:color w:val="000000"/>
          <w:sz w:val="24"/>
          <w:szCs w:val="24"/>
        </w:rPr>
        <w:t xml:space="preserve"> essential for reducing and preventing suicide.</w:t>
      </w:r>
    </w:p>
    <w:p w14:paraId="35D06D1A" w14:textId="15C362C1" w:rsidR="00806800" w:rsidRPr="002D2CEF" w:rsidRDefault="00806800" w:rsidP="002D2CEF">
      <w:pPr>
        <w:rPr>
          <w:b/>
          <w:sz w:val="24"/>
          <w:szCs w:val="24"/>
        </w:rPr>
      </w:pPr>
      <w:r w:rsidRPr="002D2CEF">
        <w:rPr>
          <w:b/>
          <w:sz w:val="24"/>
          <w:szCs w:val="24"/>
        </w:rPr>
        <w:t>Postvention support in school communities</w:t>
      </w:r>
      <w:r w:rsidR="00A779F6" w:rsidRPr="002D2CEF">
        <w:rPr>
          <w:b/>
          <w:sz w:val="24"/>
          <w:szCs w:val="24"/>
        </w:rPr>
        <w:t xml:space="preserve"> is essential</w:t>
      </w:r>
    </w:p>
    <w:p w14:paraId="51DD279C" w14:textId="6F76E5D4" w:rsidR="00047101" w:rsidRPr="002D2CEF" w:rsidRDefault="00B463E8" w:rsidP="002D2CEF">
      <w:pPr>
        <w:jc w:val="both"/>
        <w:rPr>
          <w:sz w:val="24"/>
          <w:szCs w:val="24"/>
        </w:rPr>
      </w:pPr>
      <w:r w:rsidRPr="002D2CEF">
        <w:rPr>
          <w:rFonts w:eastAsiaTheme="minorEastAsia" w:cs="Arial"/>
          <w:kern w:val="24"/>
          <w:sz w:val="24"/>
          <w:szCs w:val="24"/>
          <w:lang w:val="en-NZ"/>
        </w:rPr>
        <w:t>Young people are particularly vulnerable to suicide contagion</w:t>
      </w:r>
      <w:r w:rsidRPr="002D2CEF">
        <w:rPr>
          <w:rStyle w:val="FootnoteReference"/>
          <w:rFonts w:eastAsiaTheme="minorEastAsia" w:cs="Arial"/>
          <w:kern w:val="24"/>
          <w:sz w:val="24"/>
          <w:szCs w:val="24"/>
          <w:lang w:val="en-NZ"/>
        </w:rPr>
        <w:footnoteReference w:id="19"/>
      </w:r>
      <w:r w:rsidRPr="002D2CEF">
        <w:rPr>
          <w:rFonts w:eastAsiaTheme="minorEastAsia" w:cs="Arial"/>
          <w:kern w:val="24"/>
          <w:sz w:val="24"/>
          <w:szCs w:val="24"/>
          <w:lang w:val="en-NZ"/>
        </w:rPr>
        <w:t xml:space="preserve">, which is when a suicide triggers suicidal behaviour in another. In a school or college, we may see this when there is a suicide of a student, which may influence others and result in further suicides or suicide attempts, and possibly contribute to a suicide cluster within the wider school community. </w:t>
      </w:r>
      <w:r w:rsidR="00806800" w:rsidRPr="002D2CEF">
        <w:rPr>
          <w:sz w:val="24"/>
          <w:szCs w:val="24"/>
        </w:rPr>
        <w:t>Research shows that young people (aged 12 to</w:t>
      </w:r>
      <w:r w:rsidR="00982934">
        <w:rPr>
          <w:sz w:val="24"/>
          <w:szCs w:val="24"/>
        </w:rPr>
        <w:t xml:space="preserve"> </w:t>
      </w:r>
      <w:r w:rsidR="00806800" w:rsidRPr="002D2CEF">
        <w:rPr>
          <w:sz w:val="24"/>
          <w:szCs w:val="24"/>
        </w:rPr>
        <w:t>17) who have had exposure to suicide</w:t>
      </w:r>
      <w:r w:rsidR="00982934">
        <w:rPr>
          <w:sz w:val="24"/>
          <w:szCs w:val="24"/>
        </w:rPr>
        <w:t xml:space="preserve"> are at a higher risk of suicidal</w:t>
      </w:r>
      <w:r w:rsidR="00806800" w:rsidRPr="002D2CEF">
        <w:rPr>
          <w:sz w:val="24"/>
          <w:szCs w:val="24"/>
        </w:rPr>
        <w:t xml:space="preserve"> ideation and attempts.</w:t>
      </w:r>
      <w:r w:rsidR="00806800" w:rsidRPr="002D2CEF">
        <w:rPr>
          <w:rStyle w:val="FootnoteReference"/>
          <w:sz w:val="24"/>
          <w:szCs w:val="24"/>
        </w:rPr>
        <w:footnoteReference w:id="20"/>
      </w:r>
    </w:p>
    <w:p w14:paraId="5D4C899A" w14:textId="56CDD882" w:rsidR="00047101" w:rsidRPr="002D2CEF" w:rsidRDefault="00047101" w:rsidP="002D2CEF">
      <w:pPr>
        <w:jc w:val="both"/>
        <w:rPr>
          <w:rStyle w:val="CommentReference"/>
          <w:sz w:val="24"/>
          <w:szCs w:val="24"/>
        </w:rPr>
      </w:pPr>
      <w:r w:rsidRPr="002D2CEF">
        <w:rPr>
          <w:rFonts w:cs="Calibri-Light"/>
          <w:sz w:val="24"/>
          <w:szCs w:val="24"/>
        </w:rPr>
        <w:lastRenderedPageBreak/>
        <w:t>The term postvention has been defined as “activities developed by, with or for suicide survivors, to facilitate recovery after suicide and to prevent adverse outcomes including suicidal behaviour</w:t>
      </w:r>
      <w:r w:rsidR="00982934">
        <w:rPr>
          <w:rFonts w:cs="Calibri-Light"/>
          <w:sz w:val="24"/>
          <w:szCs w:val="24"/>
        </w:rPr>
        <w:t>.</w:t>
      </w:r>
      <w:r w:rsidRPr="002D2CEF">
        <w:rPr>
          <w:rFonts w:cs="Calibri-Light"/>
          <w:sz w:val="24"/>
          <w:szCs w:val="24"/>
        </w:rPr>
        <w:t>”</w:t>
      </w:r>
      <w:r w:rsidRPr="002D2CEF">
        <w:rPr>
          <w:rStyle w:val="FootnoteReference"/>
          <w:rFonts w:cs="Calibri-Light"/>
          <w:sz w:val="24"/>
          <w:szCs w:val="24"/>
        </w:rPr>
        <w:footnoteReference w:id="21"/>
      </w:r>
      <w:r w:rsidRPr="002D2CEF">
        <w:rPr>
          <w:rFonts w:cs="Calibri-Light"/>
          <w:sz w:val="24"/>
          <w:szCs w:val="24"/>
        </w:rPr>
        <w:t xml:space="preserve"> Postvention activities in educational establishments play a key role in the recovery of a community, for example, by ensuring proper support and appropriate information is provided. Activities such as ensuring safe messaging about suicide, identifying those who have been affected by the death and providing, or signposting to, appropriate support can help to reduce feelings of distress and suicidal thoughts. </w:t>
      </w:r>
      <w:r w:rsidR="00052F6D">
        <w:rPr>
          <w:rStyle w:val="CommentReference"/>
          <w:sz w:val="24"/>
          <w:szCs w:val="24"/>
        </w:rPr>
        <w:t xml:space="preserve">This </w:t>
      </w:r>
      <w:r w:rsidR="00982934">
        <w:rPr>
          <w:rStyle w:val="CommentReference"/>
          <w:sz w:val="24"/>
          <w:szCs w:val="24"/>
        </w:rPr>
        <w:t xml:space="preserve">postvention </w:t>
      </w:r>
      <w:r w:rsidR="00052F6D">
        <w:rPr>
          <w:rStyle w:val="CommentReference"/>
          <w:sz w:val="24"/>
          <w:szCs w:val="24"/>
        </w:rPr>
        <w:t xml:space="preserve">approach </w:t>
      </w:r>
      <w:r w:rsidR="00982934">
        <w:rPr>
          <w:rStyle w:val="CommentReference"/>
          <w:sz w:val="24"/>
          <w:szCs w:val="24"/>
        </w:rPr>
        <w:t>in community settings, such as schools, is</w:t>
      </w:r>
      <w:r w:rsidR="00052F6D">
        <w:rPr>
          <w:rStyle w:val="CommentReference"/>
          <w:sz w:val="24"/>
          <w:szCs w:val="24"/>
        </w:rPr>
        <w:t xml:space="preserve"> recommended by PHE in their guidelines for effective local suicide prevention. </w:t>
      </w:r>
      <w:r w:rsidR="00052F6D">
        <w:rPr>
          <w:rStyle w:val="FootnoteReference"/>
          <w:sz w:val="24"/>
          <w:szCs w:val="24"/>
        </w:rPr>
        <w:footnoteReference w:id="22"/>
      </w:r>
    </w:p>
    <w:p w14:paraId="4574EB82" w14:textId="51EA3752" w:rsidR="00B921B1" w:rsidRPr="002D2CEF" w:rsidRDefault="00047101" w:rsidP="002D2CEF">
      <w:pPr>
        <w:jc w:val="both"/>
        <w:rPr>
          <w:sz w:val="24"/>
          <w:szCs w:val="24"/>
        </w:rPr>
      </w:pPr>
      <w:r w:rsidRPr="002D2CEF">
        <w:rPr>
          <w:rStyle w:val="CommentReference"/>
          <w:sz w:val="24"/>
          <w:szCs w:val="24"/>
        </w:rPr>
        <w:t xml:space="preserve">Samaritans’ </w:t>
      </w:r>
      <w:r w:rsidRPr="002D2CEF">
        <w:rPr>
          <w:rStyle w:val="CommentReference"/>
          <w:i/>
          <w:sz w:val="24"/>
          <w:szCs w:val="24"/>
        </w:rPr>
        <w:t>Step by Step</w:t>
      </w:r>
      <w:r w:rsidRPr="002D2CEF">
        <w:rPr>
          <w:rStyle w:val="CommentReference"/>
          <w:sz w:val="24"/>
          <w:szCs w:val="24"/>
        </w:rPr>
        <w:t xml:space="preserve"> </w:t>
      </w:r>
      <w:r w:rsidR="00052F6D">
        <w:rPr>
          <w:rStyle w:val="CommentReference"/>
          <w:sz w:val="24"/>
          <w:szCs w:val="24"/>
        </w:rPr>
        <w:t>service provides this p</w:t>
      </w:r>
      <w:r w:rsidRPr="002D2CEF">
        <w:rPr>
          <w:rStyle w:val="CommentReference"/>
          <w:sz w:val="24"/>
          <w:szCs w:val="24"/>
        </w:rPr>
        <w:t xml:space="preserve">ostvention support into schools – we support school communities </w:t>
      </w:r>
      <w:r w:rsidRPr="002D2CEF">
        <w:rPr>
          <w:sz w:val="24"/>
          <w:szCs w:val="24"/>
        </w:rPr>
        <w:t>with practical support and guidance to prepare for and recover from a suspected or attempted suicide</w:t>
      </w:r>
      <w:r w:rsidRPr="002D2CEF">
        <w:rPr>
          <w:i/>
          <w:sz w:val="24"/>
          <w:szCs w:val="24"/>
        </w:rPr>
        <w:t>. Step by Step</w:t>
      </w:r>
      <w:r w:rsidRPr="002D2CEF">
        <w:rPr>
          <w:sz w:val="24"/>
          <w:szCs w:val="24"/>
        </w:rPr>
        <w:t xml:space="preserve"> responds mostly to sudden unexplained deaths – 115 in 2017 – followed by suspected attempted suicides, which came to 22 in the same year. </w:t>
      </w:r>
      <w:bookmarkStart w:id="4" w:name="_Hlk528747668"/>
    </w:p>
    <w:p w14:paraId="26CE48BA" w14:textId="4BDD50FF" w:rsidR="00B921B1" w:rsidRPr="002D2CEF" w:rsidRDefault="008C34F7" w:rsidP="002D2CEF">
      <w:pPr>
        <w:rPr>
          <w:b/>
          <w:sz w:val="24"/>
          <w:szCs w:val="24"/>
        </w:rPr>
      </w:pPr>
      <w:r w:rsidRPr="002D2CEF">
        <w:rPr>
          <w:b/>
          <w:sz w:val="24"/>
          <w:szCs w:val="24"/>
        </w:rPr>
        <w:t>Relationships</w:t>
      </w:r>
      <w:r w:rsidR="00344B6E" w:rsidRPr="002D2CEF">
        <w:rPr>
          <w:b/>
          <w:sz w:val="24"/>
          <w:szCs w:val="24"/>
        </w:rPr>
        <w:t xml:space="preserve"> and health education is </w:t>
      </w:r>
      <w:r w:rsidRPr="002D2CEF">
        <w:rPr>
          <w:b/>
          <w:sz w:val="24"/>
          <w:szCs w:val="24"/>
        </w:rPr>
        <w:t>as fundamental as learning to read or write</w:t>
      </w:r>
    </w:p>
    <w:p w14:paraId="1BC3F174" w14:textId="77777777" w:rsidR="003D7C09" w:rsidRDefault="00B921B1" w:rsidP="002D2CEF">
      <w:pPr>
        <w:jc w:val="both"/>
        <w:rPr>
          <w:sz w:val="24"/>
          <w:szCs w:val="24"/>
        </w:rPr>
      </w:pPr>
      <w:r w:rsidRPr="002D2CEF">
        <w:rPr>
          <w:sz w:val="24"/>
          <w:szCs w:val="24"/>
        </w:rPr>
        <w:t xml:space="preserve">This consultation and the upcoming </w:t>
      </w:r>
      <w:r w:rsidR="0017368A">
        <w:rPr>
          <w:sz w:val="24"/>
          <w:szCs w:val="24"/>
        </w:rPr>
        <w:t xml:space="preserve">review of the Ofsted inspection </w:t>
      </w:r>
      <w:r w:rsidRPr="002D2CEF">
        <w:rPr>
          <w:sz w:val="24"/>
          <w:szCs w:val="24"/>
        </w:rPr>
        <w:t>framework provide essential opportunities to embed emotional wellbeing in schools during formative stages of a child’s life. It’s essential that we equip children and young people with the knowledge and skills to be able to build meaningful relationships, both on and offline, and to enable them to recognise and manage their emotional wellbeing.</w:t>
      </w:r>
    </w:p>
    <w:p w14:paraId="68CED5E1" w14:textId="6AE3EC5E" w:rsidR="00806800" w:rsidRPr="002D2CEF" w:rsidRDefault="003D7C09" w:rsidP="002D2CEF">
      <w:pPr>
        <w:jc w:val="both"/>
        <w:rPr>
          <w:sz w:val="24"/>
          <w:szCs w:val="24"/>
        </w:rPr>
      </w:pPr>
      <w:r>
        <w:rPr>
          <w:sz w:val="24"/>
          <w:szCs w:val="24"/>
        </w:rPr>
        <w:t>Alongside this, we</w:t>
      </w:r>
      <w:r w:rsidR="00DD23A0" w:rsidRPr="002D2CEF">
        <w:rPr>
          <w:sz w:val="24"/>
          <w:szCs w:val="24"/>
        </w:rPr>
        <w:t xml:space="preserve"> strongly welcome the commitments in the Government’s green paper on children and young people’s mental health – we are at a critical juncture to establish robust systems to protect children’s wellbeing both now and in the future. H</w:t>
      </w:r>
      <w:r w:rsidR="004239B1" w:rsidRPr="002D2CEF">
        <w:rPr>
          <w:sz w:val="24"/>
          <w:szCs w:val="24"/>
        </w:rPr>
        <w:t xml:space="preserve">owever, we </w:t>
      </w:r>
      <w:r w:rsidR="00DD23A0" w:rsidRPr="002D2CEF">
        <w:rPr>
          <w:sz w:val="24"/>
          <w:szCs w:val="24"/>
        </w:rPr>
        <w:t xml:space="preserve">strongly recommend </w:t>
      </w:r>
      <w:r w:rsidR="004239B1" w:rsidRPr="002D2CEF">
        <w:rPr>
          <w:sz w:val="24"/>
          <w:szCs w:val="24"/>
        </w:rPr>
        <w:t xml:space="preserve">that </w:t>
      </w:r>
      <w:r w:rsidR="00DD23A0" w:rsidRPr="002D2CEF">
        <w:rPr>
          <w:sz w:val="24"/>
          <w:szCs w:val="24"/>
        </w:rPr>
        <w:t>these guidelines and policies should be</w:t>
      </w:r>
      <w:r w:rsidR="004E33A5">
        <w:rPr>
          <w:sz w:val="24"/>
          <w:szCs w:val="24"/>
        </w:rPr>
        <w:t xml:space="preserve"> further</w:t>
      </w:r>
      <w:r w:rsidR="00DD23A0" w:rsidRPr="002D2CEF">
        <w:rPr>
          <w:sz w:val="24"/>
          <w:szCs w:val="24"/>
        </w:rPr>
        <w:t xml:space="preserve"> integrated with the national suicide prevention strategy and</w:t>
      </w:r>
      <w:r w:rsidR="00982934">
        <w:rPr>
          <w:sz w:val="24"/>
          <w:szCs w:val="24"/>
        </w:rPr>
        <w:t xml:space="preserve"> local suicide prevention plans;</w:t>
      </w:r>
      <w:r w:rsidR="004E33A5">
        <w:rPr>
          <w:sz w:val="24"/>
          <w:szCs w:val="24"/>
        </w:rPr>
        <w:t xml:space="preserve"> </w:t>
      </w:r>
      <w:r>
        <w:rPr>
          <w:sz w:val="24"/>
          <w:szCs w:val="24"/>
        </w:rPr>
        <w:t>NICE guidelines</w:t>
      </w:r>
      <w:r w:rsidR="004E33A5">
        <w:rPr>
          <w:sz w:val="24"/>
          <w:szCs w:val="24"/>
        </w:rPr>
        <w:t xml:space="preserve"> on suicide prevention and on self-harm</w:t>
      </w:r>
      <w:r w:rsidR="00982934">
        <w:rPr>
          <w:sz w:val="24"/>
          <w:szCs w:val="24"/>
        </w:rPr>
        <w:t>;</w:t>
      </w:r>
      <w:r>
        <w:rPr>
          <w:sz w:val="24"/>
          <w:szCs w:val="24"/>
        </w:rPr>
        <w:t xml:space="preserve"> </w:t>
      </w:r>
      <w:r w:rsidR="004239B1" w:rsidRPr="002D2CEF">
        <w:rPr>
          <w:sz w:val="24"/>
          <w:szCs w:val="24"/>
        </w:rPr>
        <w:t xml:space="preserve">wider teacher training programmes and existing </w:t>
      </w:r>
      <w:r w:rsidR="00982934">
        <w:rPr>
          <w:sz w:val="24"/>
          <w:szCs w:val="24"/>
        </w:rPr>
        <w:t xml:space="preserve">services </w:t>
      </w:r>
      <w:r w:rsidR="004239B1" w:rsidRPr="002D2CEF">
        <w:rPr>
          <w:sz w:val="24"/>
          <w:szCs w:val="24"/>
        </w:rPr>
        <w:t>in schools, such as DEAL, to</w:t>
      </w:r>
      <w:r w:rsidR="00DD23A0" w:rsidRPr="002D2CEF">
        <w:rPr>
          <w:sz w:val="24"/>
          <w:szCs w:val="24"/>
        </w:rPr>
        <w:t xml:space="preserve"> </w:t>
      </w:r>
      <w:r w:rsidR="00982934">
        <w:rPr>
          <w:sz w:val="24"/>
          <w:szCs w:val="24"/>
        </w:rPr>
        <w:t>maximise the impact</w:t>
      </w:r>
      <w:r w:rsidR="00DD23A0" w:rsidRPr="002D2CEF">
        <w:rPr>
          <w:sz w:val="24"/>
          <w:szCs w:val="24"/>
        </w:rPr>
        <w:t xml:space="preserve"> for children and young people. </w:t>
      </w:r>
      <w:bookmarkEnd w:id="4"/>
    </w:p>
    <w:p w14:paraId="0B8D5E34" w14:textId="21EBBDFA" w:rsidR="00B921B1" w:rsidRDefault="00B921B1" w:rsidP="00B921B1">
      <w:pPr>
        <w:spacing w:after="0"/>
        <w:jc w:val="both"/>
        <w:rPr>
          <w:b/>
          <w:sz w:val="24"/>
          <w:szCs w:val="24"/>
        </w:rPr>
      </w:pPr>
    </w:p>
    <w:p w14:paraId="6BE3D744" w14:textId="1EC6356E" w:rsidR="00AC441A" w:rsidRDefault="00AC441A" w:rsidP="00B921B1">
      <w:pPr>
        <w:spacing w:after="0"/>
        <w:jc w:val="both"/>
        <w:rPr>
          <w:b/>
          <w:sz w:val="24"/>
          <w:szCs w:val="24"/>
        </w:rPr>
      </w:pPr>
    </w:p>
    <w:p w14:paraId="34FC7BD4" w14:textId="552736B3" w:rsidR="00AC441A" w:rsidRDefault="00AC441A" w:rsidP="00B921B1">
      <w:pPr>
        <w:spacing w:after="0"/>
        <w:jc w:val="both"/>
        <w:rPr>
          <w:b/>
          <w:sz w:val="24"/>
          <w:szCs w:val="24"/>
        </w:rPr>
      </w:pPr>
    </w:p>
    <w:p w14:paraId="5C6A6431" w14:textId="78928C9B" w:rsidR="00AC441A" w:rsidRDefault="00AC441A" w:rsidP="00B921B1">
      <w:pPr>
        <w:spacing w:after="0"/>
        <w:jc w:val="both"/>
        <w:rPr>
          <w:b/>
          <w:sz w:val="24"/>
          <w:szCs w:val="24"/>
        </w:rPr>
      </w:pPr>
    </w:p>
    <w:p w14:paraId="29290A39" w14:textId="267A068C" w:rsidR="00AC441A" w:rsidRDefault="00AC441A" w:rsidP="00B921B1">
      <w:pPr>
        <w:spacing w:after="0"/>
        <w:jc w:val="both"/>
        <w:rPr>
          <w:b/>
          <w:sz w:val="24"/>
          <w:szCs w:val="24"/>
        </w:rPr>
      </w:pPr>
    </w:p>
    <w:p w14:paraId="184AD49E" w14:textId="24527796" w:rsidR="00AC441A" w:rsidRPr="00BF34F7" w:rsidRDefault="00AC441A" w:rsidP="00B921B1">
      <w:pPr>
        <w:spacing w:after="0"/>
        <w:jc w:val="both"/>
        <w:rPr>
          <w:b/>
          <w:sz w:val="24"/>
          <w:szCs w:val="24"/>
        </w:rPr>
      </w:pPr>
    </w:p>
    <w:p w14:paraId="162B39AE" w14:textId="25F3DC13" w:rsidR="00955230" w:rsidRDefault="009C3C97" w:rsidP="009C3C97">
      <w:pPr>
        <w:spacing w:after="0"/>
        <w:rPr>
          <w:b/>
          <w:sz w:val="28"/>
          <w:szCs w:val="28"/>
        </w:rPr>
      </w:pPr>
      <w:r w:rsidRPr="00A779F6">
        <w:rPr>
          <w:b/>
          <w:sz w:val="28"/>
          <w:szCs w:val="28"/>
        </w:rPr>
        <w:lastRenderedPageBreak/>
        <w:t>Consultation questions</w:t>
      </w:r>
    </w:p>
    <w:p w14:paraId="174E9335" w14:textId="77777777" w:rsidR="007F6943" w:rsidRPr="00955230" w:rsidRDefault="007F6943" w:rsidP="009C3C97">
      <w:pPr>
        <w:spacing w:after="0"/>
        <w:rPr>
          <w:b/>
          <w:sz w:val="28"/>
          <w:szCs w:val="28"/>
        </w:rPr>
      </w:pPr>
    </w:p>
    <w:p w14:paraId="5A79A81D" w14:textId="14A80221" w:rsidR="007E44B9" w:rsidRPr="00955230" w:rsidRDefault="00F217E9" w:rsidP="009C3C97">
      <w:pPr>
        <w:spacing w:after="0"/>
        <w:rPr>
          <w:b/>
          <w:sz w:val="28"/>
          <w:szCs w:val="28"/>
          <w:u w:val="single"/>
        </w:rPr>
      </w:pPr>
      <w:r w:rsidRPr="00955230">
        <w:rPr>
          <w:b/>
          <w:sz w:val="28"/>
          <w:szCs w:val="28"/>
          <w:u w:val="single"/>
        </w:rPr>
        <w:t>Relationships and Sex Education (RSE)</w:t>
      </w:r>
      <w:r w:rsidR="007E44B9" w:rsidRPr="00955230">
        <w:rPr>
          <w:b/>
          <w:sz w:val="28"/>
          <w:szCs w:val="28"/>
          <w:u w:val="single"/>
        </w:rPr>
        <w:t xml:space="preserve"> </w:t>
      </w:r>
    </w:p>
    <w:p w14:paraId="491C6B3D" w14:textId="624AD581" w:rsidR="00514367" w:rsidRPr="00BF34F7" w:rsidRDefault="00514367" w:rsidP="009C3C97">
      <w:pPr>
        <w:spacing w:after="0"/>
        <w:rPr>
          <w:b/>
          <w:sz w:val="24"/>
          <w:szCs w:val="24"/>
          <w:u w:val="single"/>
        </w:rPr>
      </w:pPr>
    </w:p>
    <w:p w14:paraId="6BEDA79A" w14:textId="640E0D58" w:rsidR="00514367" w:rsidRPr="00BF34F7" w:rsidRDefault="00514367" w:rsidP="009C3C97">
      <w:pPr>
        <w:spacing w:after="0"/>
        <w:rPr>
          <w:b/>
          <w:sz w:val="24"/>
          <w:szCs w:val="24"/>
        </w:rPr>
      </w:pPr>
      <w:r w:rsidRPr="00BF34F7">
        <w:rPr>
          <w:b/>
          <w:sz w:val="24"/>
          <w:szCs w:val="24"/>
        </w:rPr>
        <w:t>10. Do you agree that the content of Relationships Education in paragraphs 50-57 of the guidance is age-appropriate for primary school pupils?</w:t>
      </w:r>
    </w:p>
    <w:p w14:paraId="0A22E581" w14:textId="77CB34FD" w:rsidR="00514367" w:rsidRPr="00BF34F7" w:rsidRDefault="00514367" w:rsidP="009C3C97">
      <w:pPr>
        <w:spacing w:after="0"/>
        <w:rPr>
          <w:b/>
          <w:sz w:val="24"/>
          <w:szCs w:val="24"/>
        </w:rPr>
      </w:pPr>
    </w:p>
    <w:p w14:paraId="49BCD7C7" w14:textId="320A6B21" w:rsidR="00514367" w:rsidRPr="002D2CEF" w:rsidRDefault="00047101" w:rsidP="009C3C97">
      <w:pPr>
        <w:spacing w:after="0"/>
        <w:rPr>
          <w:sz w:val="24"/>
          <w:szCs w:val="24"/>
        </w:rPr>
      </w:pPr>
      <w:r w:rsidRPr="002D2CEF">
        <w:rPr>
          <w:sz w:val="24"/>
          <w:szCs w:val="24"/>
        </w:rPr>
        <w:t>Disagree</w:t>
      </w:r>
    </w:p>
    <w:p w14:paraId="54BC9818" w14:textId="77777777" w:rsidR="00047101" w:rsidRPr="00BF34F7" w:rsidRDefault="00047101" w:rsidP="009C3C97">
      <w:pPr>
        <w:spacing w:after="0"/>
        <w:rPr>
          <w:sz w:val="24"/>
          <w:szCs w:val="24"/>
        </w:rPr>
      </w:pPr>
    </w:p>
    <w:p w14:paraId="7C0F1D36" w14:textId="3A19DC1D" w:rsidR="00A779F6" w:rsidRPr="002D2CEF" w:rsidRDefault="00047101" w:rsidP="002D2CEF">
      <w:pPr>
        <w:jc w:val="both"/>
        <w:rPr>
          <w:b/>
          <w:sz w:val="24"/>
          <w:szCs w:val="24"/>
        </w:rPr>
      </w:pPr>
      <w:r w:rsidRPr="002D2CEF">
        <w:rPr>
          <w:b/>
          <w:sz w:val="24"/>
          <w:szCs w:val="24"/>
        </w:rPr>
        <w:t>Stigma around loneliness and isolation should be tackled from the earliest opportunity, in an age-appropriate and accessible way for each child</w:t>
      </w:r>
    </w:p>
    <w:p w14:paraId="54BB2EBC" w14:textId="46FB2013" w:rsidR="00A779F6" w:rsidRPr="002D2CEF" w:rsidRDefault="00A779F6" w:rsidP="002D2CEF">
      <w:pPr>
        <w:jc w:val="both"/>
        <w:rPr>
          <w:rFonts w:eastAsiaTheme="minorHAnsi"/>
          <w:sz w:val="24"/>
          <w:szCs w:val="24"/>
        </w:rPr>
      </w:pPr>
      <w:r w:rsidRPr="002D2CEF">
        <w:rPr>
          <w:sz w:val="24"/>
          <w:szCs w:val="24"/>
        </w:rPr>
        <w:t>We strongly welcome the explicit inclusion of loneliness an</w:t>
      </w:r>
      <w:r w:rsidR="00982934">
        <w:rPr>
          <w:sz w:val="24"/>
          <w:szCs w:val="24"/>
        </w:rPr>
        <w:t>d isolation within the primary Health Ed</w:t>
      </w:r>
      <w:r w:rsidRPr="002D2CEF">
        <w:rPr>
          <w:sz w:val="24"/>
          <w:szCs w:val="24"/>
        </w:rPr>
        <w:t>ucation guidance, given the links between loneliness and mental wellbeing</w:t>
      </w:r>
      <w:r w:rsidR="003D7C09">
        <w:rPr>
          <w:sz w:val="24"/>
          <w:szCs w:val="24"/>
        </w:rPr>
        <w:t xml:space="preserve"> and suicidal behaviour</w:t>
      </w:r>
      <w:r w:rsidRPr="002D2CEF">
        <w:rPr>
          <w:sz w:val="24"/>
          <w:szCs w:val="24"/>
        </w:rPr>
        <w:t>. We also welcome the clear emphasis on the importance of being connected, socialising and maintaining friendships throughout primary and secondary RSE and Health Education, as well as the intention to ensure teachers are enabled to talk about “the features of healthy friendships, family relationships and other relationships which young children are likely to encounter</w:t>
      </w:r>
      <w:r w:rsidR="00982934">
        <w:rPr>
          <w:sz w:val="24"/>
          <w:szCs w:val="24"/>
        </w:rPr>
        <w:t>,</w:t>
      </w:r>
      <w:r w:rsidRPr="002D2CEF">
        <w:rPr>
          <w:sz w:val="24"/>
          <w:szCs w:val="24"/>
        </w:rPr>
        <w:t xml:space="preserve">” and “isolation, loneliness, unhappiness, bullying and the negative impact of poor health and wellbeing”. </w:t>
      </w:r>
    </w:p>
    <w:p w14:paraId="48FEA2F0" w14:textId="757B8A63" w:rsidR="00047101" w:rsidRPr="002D2CEF" w:rsidRDefault="00047101" w:rsidP="002D2CEF">
      <w:pPr>
        <w:jc w:val="both"/>
        <w:rPr>
          <w:color w:val="FF0000"/>
          <w:sz w:val="24"/>
          <w:szCs w:val="24"/>
        </w:rPr>
      </w:pPr>
      <w:r w:rsidRPr="002D2CEF">
        <w:rPr>
          <w:sz w:val="24"/>
          <w:szCs w:val="24"/>
        </w:rPr>
        <w:t xml:space="preserve">We recommend including </w:t>
      </w:r>
      <w:r w:rsidR="00A779F6" w:rsidRPr="002D2CEF">
        <w:rPr>
          <w:sz w:val="24"/>
          <w:szCs w:val="24"/>
        </w:rPr>
        <w:t xml:space="preserve">additional </w:t>
      </w:r>
      <w:r w:rsidR="00982934">
        <w:rPr>
          <w:sz w:val="24"/>
          <w:szCs w:val="24"/>
        </w:rPr>
        <w:t xml:space="preserve">guidelines on </w:t>
      </w:r>
      <w:r w:rsidRPr="002D2CEF">
        <w:rPr>
          <w:sz w:val="24"/>
          <w:szCs w:val="24"/>
        </w:rPr>
        <w:t xml:space="preserve">tackling the stigma associated with loneliness. This should be done in a way that is accessible and relevant for children and young people. </w:t>
      </w:r>
    </w:p>
    <w:p w14:paraId="379ABA79" w14:textId="45F08F5F" w:rsidR="00514367" w:rsidRPr="00BF34F7" w:rsidRDefault="00514367" w:rsidP="009C3C97">
      <w:pPr>
        <w:spacing w:after="0"/>
        <w:rPr>
          <w:sz w:val="24"/>
          <w:szCs w:val="24"/>
        </w:rPr>
      </w:pPr>
    </w:p>
    <w:p w14:paraId="38B8FA11" w14:textId="6182EB79" w:rsidR="00514367" w:rsidRPr="00BF34F7" w:rsidRDefault="00514367" w:rsidP="009C3C97">
      <w:pPr>
        <w:spacing w:after="0"/>
        <w:rPr>
          <w:b/>
          <w:sz w:val="24"/>
          <w:szCs w:val="24"/>
        </w:rPr>
      </w:pPr>
      <w:r w:rsidRPr="00BF34F7">
        <w:rPr>
          <w:b/>
          <w:sz w:val="24"/>
          <w:szCs w:val="24"/>
        </w:rPr>
        <w:t>11.Do you agree that the content of Relationships Education as set out in paragraphs 50-57 of the guidance will provide primary school pupils with sufficient knowledge to help them have positive relationships?</w:t>
      </w:r>
    </w:p>
    <w:p w14:paraId="6AEDA1A5" w14:textId="13830766" w:rsidR="00514367" w:rsidRPr="00BF34F7" w:rsidRDefault="00514367" w:rsidP="009C3C97">
      <w:pPr>
        <w:spacing w:after="0"/>
        <w:rPr>
          <w:b/>
          <w:sz w:val="24"/>
          <w:szCs w:val="24"/>
        </w:rPr>
      </w:pPr>
    </w:p>
    <w:p w14:paraId="32B0EC5F" w14:textId="6342D342" w:rsidR="00514367" w:rsidRPr="00BF34F7" w:rsidRDefault="00514367" w:rsidP="009C3C97">
      <w:pPr>
        <w:spacing w:after="0"/>
        <w:rPr>
          <w:sz w:val="24"/>
          <w:szCs w:val="24"/>
        </w:rPr>
      </w:pPr>
      <w:r w:rsidRPr="00BF34F7">
        <w:rPr>
          <w:sz w:val="24"/>
          <w:szCs w:val="24"/>
        </w:rPr>
        <w:t>Disagree</w:t>
      </w:r>
    </w:p>
    <w:p w14:paraId="608E18F4" w14:textId="18F36F48" w:rsidR="008225D4" w:rsidRPr="00BF34F7" w:rsidRDefault="008225D4" w:rsidP="009C3C97">
      <w:pPr>
        <w:spacing w:after="0"/>
        <w:rPr>
          <w:sz w:val="24"/>
          <w:szCs w:val="24"/>
        </w:rPr>
      </w:pPr>
    </w:p>
    <w:p w14:paraId="56BAF460" w14:textId="302202ED" w:rsidR="00A779F6" w:rsidRPr="002D2CEF" w:rsidRDefault="00047101" w:rsidP="002D2CEF">
      <w:pPr>
        <w:rPr>
          <w:b/>
          <w:sz w:val="24"/>
          <w:szCs w:val="24"/>
        </w:rPr>
      </w:pPr>
      <w:r w:rsidRPr="002D2CEF">
        <w:rPr>
          <w:b/>
          <w:sz w:val="24"/>
          <w:szCs w:val="24"/>
        </w:rPr>
        <w:t>Content on loneliness should be extended across age groups</w:t>
      </w:r>
    </w:p>
    <w:p w14:paraId="2D681FE0" w14:textId="4B8C12F4" w:rsidR="008225D4" w:rsidRPr="002D2CEF" w:rsidRDefault="008225D4" w:rsidP="003D7C09">
      <w:pPr>
        <w:jc w:val="both"/>
        <w:rPr>
          <w:sz w:val="24"/>
          <w:szCs w:val="24"/>
        </w:rPr>
      </w:pPr>
      <w:r w:rsidRPr="002D2CEF">
        <w:rPr>
          <w:sz w:val="24"/>
          <w:szCs w:val="24"/>
        </w:rPr>
        <w:t xml:space="preserve">The guidance should ensure the topic of </w:t>
      </w:r>
      <w:r w:rsidRPr="002D2CEF">
        <w:rPr>
          <w:bCs/>
          <w:sz w:val="24"/>
          <w:szCs w:val="24"/>
        </w:rPr>
        <w:t xml:space="preserve">loneliness </w:t>
      </w:r>
      <w:r w:rsidRPr="002D2CEF">
        <w:rPr>
          <w:sz w:val="24"/>
          <w:szCs w:val="24"/>
        </w:rPr>
        <w:t>is extended to include secondary educati</w:t>
      </w:r>
      <w:r w:rsidR="003D7C09">
        <w:rPr>
          <w:sz w:val="24"/>
          <w:szCs w:val="24"/>
        </w:rPr>
        <w:t>on as well as primary education. L</w:t>
      </w:r>
      <w:r w:rsidRPr="002D2CEF">
        <w:rPr>
          <w:sz w:val="24"/>
          <w:szCs w:val="24"/>
        </w:rPr>
        <w:t xml:space="preserve">oneliness and social isolation impacts individuals at all ages, specifically around periods of change for individuals, such as adolescence which primarily impacts young people in secondary school. The content on loneliness should be extended to include: </w:t>
      </w:r>
    </w:p>
    <w:p w14:paraId="0E9BA839" w14:textId="77777777" w:rsidR="008225D4" w:rsidRPr="002D2CEF" w:rsidRDefault="008225D4" w:rsidP="002D2CEF">
      <w:pPr>
        <w:pStyle w:val="ListParagraph"/>
        <w:numPr>
          <w:ilvl w:val="0"/>
          <w:numId w:val="32"/>
        </w:numPr>
        <w:rPr>
          <w:sz w:val="24"/>
          <w:szCs w:val="24"/>
        </w:rPr>
      </w:pPr>
      <w:r w:rsidRPr="002D2CEF">
        <w:rPr>
          <w:sz w:val="24"/>
          <w:szCs w:val="24"/>
        </w:rPr>
        <w:lastRenderedPageBreak/>
        <w:t>Understanding what loneliness is to recognise it in oneself and others;</w:t>
      </w:r>
    </w:p>
    <w:p w14:paraId="067E0F28" w14:textId="77777777" w:rsidR="00047101" w:rsidRPr="002D2CEF" w:rsidRDefault="008225D4" w:rsidP="002D2CEF">
      <w:pPr>
        <w:pStyle w:val="ListParagraph"/>
        <w:numPr>
          <w:ilvl w:val="0"/>
          <w:numId w:val="32"/>
        </w:numPr>
        <w:rPr>
          <w:sz w:val="24"/>
          <w:szCs w:val="24"/>
        </w:rPr>
      </w:pPr>
      <w:r w:rsidRPr="002D2CEF">
        <w:rPr>
          <w:sz w:val="24"/>
          <w:szCs w:val="24"/>
        </w:rPr>
        <w:t xml:space="preserve">Understanding the importance of meaningful connections and tackling loneliness; </w:t>
      </w:r>
    </w:p>
    <w:p w14:paraId="55B6D9CE" w14:textId="37DF243D" w:rsidR="008225D4" w:rsidRPr="002D2CEF" w:rsidRDefault="008225D4" w:rsidP="002D2CEF">
      <w:pPr>
        <w:pStyle w:val="ListParagraph"/>
        <w:numPr>
          <w:ilvl w:val="0"/>
          <w:numId w:val="32"/>
        </w:numPr>
        <w:rPr>
          <w:sz w:val="24"/>
          <w:szCs w:val="24"/>
        </w:rPr>
      </w:pPr>
      <w:r w:rsidRPr="002D2CEF">
        <w:rPr>
          <w:sz w:val="24"/>
          <w:szCs w:val="24"/>
        </w:rPr>
        <w:t>Understanding when people are most at risk of loneliness, including during significant life changes;</w:t>
      </w:r>
    </w:p>
    <w:p w14:paraId="62CE8A74" w14:textId="625EDB98" w:rsidR="008225D4" w:rsidRPr="002D2CEF" w:rsidRDefault="008225D4" w:rsidP="002D2CEF">
      <w:pPr>
        <w:pStyle w:val="ListParagraph"/>
        <w:numPr>
          <w:ilvl w:val="0"/>
          <w:numId w:val="32"/>
        </w:numPr>
        <w:rPr>
          <w:sz w:val="24"/>
          <w:szCs w:val="24"/>
        </w:rPr>
      </w:pPr>
      <w:r w:rsidRPr="002D2CEF">
        <w:rPr>
          <w:sz w:val="24"/>
          <w:szCs w:val="24"/>
        </w:rPr>
        <w:t xml:space="preserve">Breaking down the stigma attached to </w:t>
      </w:r>
      <w:r w:rsidR="00A779F6" w:rsidRPr="002D2CEF">
        <w:rPr>
          <w:sz w:val="24"/>
          <w:szCs w:val="24"/>
        </w:rPr>
        <w:t>loneliness,</w:t>
      </w:r>
      <w:r w:rsidRPr="002D2CEF">
        <w:rPr>
          <w:sz w:val="24"/>
          <w:szCs w:val="24"/>
        </w:rPr>
        <w:t xml:space="preserve"> so more people are comfortable talking about their own experiences and seeking both f</w:t>
      </w:r>
      <w:r w:rsidR="00E76217">
        <w:rPr>
          <w:sz w:val="24"/>
          <w:szCs w:val="24"/>
        </w:rPr>
        <w:t xml:space="preserve">ormal and informal support; </w:t>
      </w:r>
    </w:p>
    <w:p w14:paraId="28A25D15" w14:textId="4806A388" w:rsidR="008225D4" w:rsidRPr="002D2CEF" w:rsidRDefault="008225D4" w:rsidP="002D2CEF">
      <w:pPr>
        <w:pStyle w:val="ListParagraph"/>
        <w:numPr>
          <w:ilvl w:val="0"/>
          <w:numId w:val="32"/>
        </w:numPr>
        <w:rPr>
          <w:sz w:val="24"/>
          <w:szCs w:val="24"/>
        </w:rPr>
      </w:pPr>
      <w:r w:rsidRPr="002D2CEF">
        <w:rPr>
          <w:sz w:val="24"/>
          <w:szCs w:val="24"/>
        </w:rPr>
        <w:t xml:space="preserve">Understanding ways to address feelings of loneliness and to help themselves </w:t>
      </w:r>
      <w:r w:rsidR="003D5DE6">
        <w:rPr>
          <w:sz w:val="24"/>
          <w:szCs w:val="24"/>
        </w:rPr>
        <w:t>and others to feel less lonely, included practical application</w:t>
      </w:r>
      <w:r w:rsidR="00982934">
        <w:rPr>
          <w:sz w:val="24"/>
          <w:szCs w:val="24"/>
        </w:rPr>
        <w:t>.</w:t>
      </w:r>
      <w:r w:rsidR="003D5DE6">
        <w:rPr>
          <w:sz w:val="24"/>
          <w:szCs w:val="24"/>
        </w:rPr>
        <w:t xml:space="preserve"> </w:t>
      </w:r>
    </w:p>
    <w:p w14:paraId="05177377" w14:textId="04356A41" w:rsidR="00514367" w:rsidRPr="00BF34F7" w:rsidRDefault="00514367" w:rsidP="009C3C97">
      <w:pPr>
        <w:spacing w:after="0"/>
        <w:rPr>
          <w:sz w:val="24"/>
          <w:szCs w:val="24"/>
        </w:rPr>
      </w:pPr>
    </w:p>
    <w:p w14:paraId="295D1F11" w14:textId="12A9960E" w:rsidR="00047101" w:rsidRPr="002D2CEF" w:rsidRDefault="00047101" w:rsidP="002D2CEF">
      <w:pPr>
        <w:rPr>
          <w:b/>
          <w:sz w:val="24"/>
          <w:szCs w:val="24"/>
        </w:rPr>
      </w:pPr>
      <w:r w:rsidRPr="002D2CEF">
        <w:rPr>
          <w:b/>
          <w:sz w:val="24"/>
          <w:szCs w:val="24"/>
        </w:rPr>
        <w:t>The guidance should also cover bereavement and loss across all age groups</w:t>
      </w:r>
    </w:p>
    <w:p w14:paraId="771879CE" w14:textId="3B920C7D" w:rsidR="00982934" w:rsidRDefault="00047101" w:rsidP="002D2CEF">
      <w:pPr>
        <w:jc w:val="both"/>
        <w:rPr>
          <w:rFonts w:eastAsiaTheme="minorEastAsia" w:cs="Arial"/>
          <w:kern w:val="24"/>
          <w:sz w:val="24"/>
          <w:szCs w:val="24"/>
          <w:lang w:val="en-NZ"/>
        </w:rPr>
      </w:pPr>
      <w:r w:rsidRPr="002D2CEF">
        <w:rPr>
          <w:sz w:val="24"/>
          <w:szCs w:val="24"/>
        </w:rPr>
        <w:t xml:space="preserve">Currently there is no mention in the guidance, for any age group, </w:t>
      </w:r>
      <w:r w:rsidR="00A779F6" w:rsidRPr="002D2CEF">
        <w:rPr>
          <w:sz w:val="24"/>
          <w:szCs w:val="24"/>
        </w:rPr>
        <w:t>around managing</w:t>
      </w:r>
      <w:r w:rsidRPr="002D2CEF">
        <w:rPr>
          <w:sz w:val="24"/>
          <w:szCs w:val="24"/>
        </w:rPr>
        <w:t xml:space="preserve"> bereavement and loss.  </w:t>
      </w:r>
      <w:bookmarkStart w:id="5" w:name="_Hlk528914626"/>
      <w:r w:rsidRPr="002D2CEF">
        <w:rPr>
          <w:rFonts w:eastAsiaTheme="minorEastAsia" w:cs="Arial"/>
          <w:kern w:val="24"/>
          <w:sz w:val="24"/>
          <w:szCs w:val="24"/>
          <w:lang w:val="en-NZ"/>
        </w:rPr>
        <w:t>Research shows that young adults who have been bereaved by suicide are at higher risk of attempting suicide, whether they were related to the deceased or not.</w:t>
      </w:r>
      <w:r w:rsidRPr="002D2CEF">
        <w:rPr>
          <w:rStyle w:val="FootnoteReference"/>
          <w:rFonts w:eastAsiaTheme="minorEastAsia" w:cs="Arial"/>
          <w:kern w:val="24"/>
          <w:sz w:val="24"/>
          <w:szCs w:val="24"/>
          <w:lang w:val="en-NZ"/>
        </w:rPr>
        <w:footnoteReference w:id="23"/>
      </w:r>
      <w:r w:rsidRPr="002D2CEF">
        <w:rPr>
          <w:rFonts w:eastAsiaTheme="minorEastAsia" w:cs="Arial"/>
          <w:kern w:val="24"/>
          <w:sz w:val="24"/>
          <w:szCs w:val="24"/>
          <w:lang w:val="en-NZ"/>
        </w:rPr>
        <w:t xml:space="preserve"> </w:t>
      </w:r>
      <w:r w:rsidRPr="002D2CEF">
        <w:rPr>
          <w:rStyle w:val="FootnoteReference"/>
          <w:rFonts w:eastAsiaTheme="minorEastAsia" w:cs="Arial"/>
          <w:kern w:val="24"/>
          <w:sz w:val="24"/>
          <w:szCs w:val="24"/>
          <w:lang w:val="en-NZ"/>
        </w:rPr>
        <w:footnoteReference w:id="24"/>
      </w:r>
      <w:r w:rsidRPr="002D2CEF">
        <w:rPr>
          <w:rFonts w:eastAsiaTheme="minorEastAsia" w:cs="Arial"/>
          <w:kern w:val="24"/>
          <w:sz w:val="24"/>
          <w:szCs w:val="24"/>
          <w:lang w:val="en-NZ"/>
        </w:rPr>
        <w:t xml:space="preserve"> </w:t>
      </w:r>
      <w:r w:rsidR="00982934">
        <w:rPr>
          <w:rFonts w:eastAsiaTheme="minorEastAsia" w:cs="Arial"/>
          <w:kern w:val="24"/>
          <w:sz w:val="24"/>
          <w:szCs w:val="24"/>
          <w:lang w:val="en-NZ"/>
        </w:rPr>
        <w:t>Therefore it’s essential that these topics are addressed through relationships education and that young people who have experienced bereavement are given the support they need.</w:t>
      </w:r>
    </w:p>
    <w:bookmarkEnd w:id="5"/>
    <w:p w14:paraId="0184EA84" w14:textId="09876150" w:rsidR="008225D4" w:rsidRPr="007F6943" w:rsidRDefault="00047101" w:rsidP="007F6943">
      <w:pPr>
        <w:jc w:val="both"/>
        <w:rPr>
          <w:sz w:val="24"/>
          <w:szCs w:val="24"/>
          <w:lang w:val="en-US"/>
        </w:rPr>
      </w:pPr>
      <w:r w:rsidRPr="002D2CEF">
        <w:rPr>
          <w:rFonts w:eastAsiaTheme="minorEastAsia" w:cs="Arial"/>
          <w:kern w:val="24"/>
          <w:sz w:val="24"/>
          <w:szCs w:val="24"/>
          <w:lang w:val="en-NZ"/>
        </w:rPr>
        <w:t>Aside from increasing the risk of suicide attempts and thoughts in those bereaved by suicide, the death of a student can leave friends, family and schoolmates with many difficult emotions to process. Bereavement by suicide can cause reactions of guilt and shame which can leave individuals feeling isolated and stigmatised.</w:t>
      </w:r>
      <w:r w:rsidRPr="002D2CEF">
        <w:rPr>
          <w:sz w:val="24"/>
          <w:szCs w:val="24"/>
          <w:lang w:val="en-US"/>
        </w:rPr>
        <w:t xml:space="preserve">  The bereaved may struggle to make sense of what has happened, and fundamental beliefs may be challenged. This guidance should be supported by </w:t>
      </w:r>
      <w:r w:rsidR="00065EED" w:rsidRPr="002D2CEF">
        <w:rPr>
          <w:sz w:val="24"/>
          <w:szCs w:val="24"/>
          <w:lang w:val="en-US"/>
        </w:rPr>
        <w:t>integrating</w:t>
      </w:r>
      <w:r w:rsidRPr="002D2CEF">
        <w:rPr>
          <w:sz w:val="24"/>
          <w:szCs w:val="24"/>
          <w:lang w:val="en-US"/>
        </w:rPr>
        <w:t xml:space="preserve"> with existing bereavement </w:t>
      </w:r>
      <w:r w:rsidR="00052F6D">
        <w:rPr>
          <w:sz w:val="24"/>
          <w:szCs w:val="24"/>
          <w:lang w:val="en-US"/>
        </w:rPr>
        <w:t>teaching resources</w:t>
      </w:r>
      <w:r w:rsidRPr="002D2CEF">
        <w:rPr>
          <w:sz w:val="24"/>
          <w:szCs w:val="24"/>
          <w:lang w:val="en-US"/>
        </w:rPr>
        <w:t xml:space="preserve"> and postvention support such as </w:t>
      </w:r>
      <w:r w:rsidRPr="002D2CEF">
        <w:rPr>
          <w:rStyle w:val="CommentReference"/>
          <w:sz w:val="24"/>
          <w:szCs w:val="24"/>
        </w:rPr>
        <w:t xml:space="preserve">Samaritans’ </w:t>
      </w:r>
      <w:r w:rsidRPr="002D2CEF">
        <w:rPr>
          <w:rStyle w:val="CommentReference"/>
          <w:i/>
          <w:sz w:val="24"/>
          <w:szCs w:val="24"/>
        </w:rPr>
        <w:t>Step by Step</w:t>
      </w:r>
      <w:r w:rsidRPr="002D2CEF">
        <w:rPr>
          <w:rStyle w:val="CommentReference"/>
          <w:sz w:val="24"/>
          <w:szCs w:val="24"/>
        </w:rPr>
        <w:t xml:space="preserve"> </w:t>
      </w:r>
      <w:r w:rsidR="00052F6D">
        <w:rPr>
          <w:rStyle w:val="CommentReference"/>
          <w:sz w:val="24"/>
          <w:szCs w:val="24"/>
        </w:rPr>
        <w:t>servic</w:t>
      </w:r>
      <w:r w:rsidRPr="002D2CEF">
        <w:rPr>
          <w:rStyle w:val="CommentReference"/>
          <w:sz w:val="24"/>
          <w:szCs w:val="24"/>
        </w:rPr>
        <w:t>e.</w:t>
      </w:r>
    </w:p>
    <w:p w14:paraId="35DDAE29" w14:textId="75B461A9" w:rsidR="00514367" w:rsidRPr="00BF34F7" w:rsidRDefault="00514367" w:rsidP="009C3C97">
      <w:pPr>
        <w:spacing w:after="0"/>
        <w:rPr>
          <w:b/>
          <w:sz w:val="24"/>
          <w:szCs w:val="24"/>
          <w:u w:val="single"/>
        </w:rPr>
      </w:pPr>
      <w:r w:rsidRPr="00BF34F7">
        <w:rPr>
          <w:b/>
          <w:sz w:val="24"/>
          <w:szCs w:val="24"/>
        </w:rPr>
        <w:t>12. n/a</w:t>
      </w:r>
    </w:p>
    <w:p w14:paraId="15AB6228" w14:textId="77777777" w:rsidR="00F217E9" w:rsidRPr="00BF34F7" w:rsidRDefault="00F217E9" w:rsidP="009C3C97">
      <w:pPr>
        <w:spacing w:after="0"/>
        <w:rPr>
          <w:b/>
          <w:sz w:val="24"/>
          <w:szCs w:val="24"/>
        </w:rPr>
      </w:pPr>
    </w:p>
    <w:p w14:paraId="69451FE9" w14:textId="00705BCD" w:rsidR="00F217E9" w:rsidRPr="00BF34F7" w:rsidRDefault="00F217E9" w:rsidP="009C3C97">
      <w:pPr>
        <w:spacing w:after="0"/>
        <w:rPr>
          <w:b/>
          <w:sz w:val="24"/>
          <w:szCs w:val="24"/>
        </w:rPr>
      </w:pPr>
      <w:r w:rsidRPr="00BF34F7">
        <w:rPr>
          <w:b/>
          <w:sz w:val="24"/>
          <w:szCs w:val="24"/>
        </w:rPr>
        <w:t>13. Do you agree that the content of RSE in paragraphs 65-77 of the guidance is age appropriate for secondary school pupils?</w:t>
      </w:r>
    </w:p>
    <w:p w14:paraId="717E69CA" w14:textId="2C06CE2B" w:rsidR="00F217E9" w:rsidRPr="00BF34F7" w:rsidRDefault="00F217E9" w:rsidP="009C3C97">
      <w:pPr>
        <w:spacing w:after="0"/>
        <w:rPr>
          <w:b/>
          <w:sz w:val="24"/>
          <w:szCs w:val="24"/>
        </w:rPr>
      </w:pPr>
    </w:p>
    <w:p w14:paraId="48EC4593" w14:textId="252D1200" w:rsidR="00344B6E" w:rsidRPr="00BF34F7" w:rsidRDefault="00514367" w:rsidP="009C3C97">
      <w:pPr>
        <w:spacing w:after="0"/>
        <w:rPr>
          <w:sz w:val="24"/>
          <w:szCs w:val="24"/>
        </w:rPr>
      </w:pPr>
      <w:r w:rsidRPr="00BF34F7">
        <w:rPr>
          <w:sz w:val="24"/>
          <w:szCs w:val="24"/>
        </w:rPr>
        <w:t>Disagree</w:t>
      </w:r>
    </w:p>
    <w:p w14:paraId="4D185561" w14:textId="01121635" w:rsidR="00514367" w:rsidRPr="00BF34F7" w:rsidRDefault="00514367" w:rsidP="009C3C97">
      <w:pPr>
        <w:spacing w:after="0"/>
        <w:rPr>
          <w:sz w:val="24"/>
          <w:szCs w:val="24"/>
        </w:rPr>
      </w:pPr>
    </w:p>
    <w:p w14:paraId="2DEA9A6A" w14:textId="7A590C20" w:rsidR="00CE12D3" w:rsidRPr="002D2CEF" w:rsidRDefault="00CE12D3" w:rsidP="002D2CEF">
      <w:pPr>
        <w:rPr>
          <w:b/>
          <w:sz w:val="24"/>
          <w:szCs w:val="24"/>
        </w:rPr>
      </w:pPr>
      <w:r w:rsidRPr="002D2CEF">
        <w:rPr>
          <w:b/>
          <w:sz w:val="24"/>
          <w:szCs w:val="24"/>
        </w:rPr>
        <w:t xml:space="preserve">The topic of </w:t>
      </w:r>
      <w:r w:rsidRPr="002D2CEF">
        <w:rPr>
          <w:b/>
          <w:bCs/>
          <w:sz w:val="24"/>
          <w:szCs w:val="24"/>
        </w:rPr>
        <w:t xml:space="preserve">loneliness </w:t>
      </w:r>
      <w:r w:rsidRPr="002D2CEF">
        <w:rPr>
          <w:b/>
          <w:sz w:val="24"/>
          <w:szCs w:val="24"/>
        </w:rPr>
        <w:t>should be extended to include secondary education</w:t>
      </w:r>
    </w:p>
    <w:p w14:paraId="6D03D6C8" w14:textId="044EB5FB" w:rsidR="00514367" w:rsidRPr="002D2CEF" w:rsidRDefault="00514367" w:rsidP="002D2CEF">
      <w:pPr>
        <w:jc w:val="both"/>
        <w:rPr>
          <w:sz w:val="24"/>
          <w:szCs w:val="24"/>
        </w:rPr>
      </w:pPr>
      <w:r w:rsidRPr="002D2CEF">
        <w:rPr>
          <w:sz w:val="24"/>
          <w:szCs w:val="24"/>
        </w:rPr>
        <w:lastRenderedPageBreak/>
        <w:t xml:space="preserve">The guidance should ensure the topic of </w:t>
      </w:r>
      <w:r w:rsidRPr="002D2CEF">
        <w:rPr>
          <w:bCs/>
          <w:sz w:val="24"/>
          <w:szCs w:val="24"/>
        </w:rPr>
        <w:t xml:space="preserve">loneliness </w:t>
      </w:r>
      <w:r w:rsidRPr="002D2CEF">
        <w:rPr>
          <w:sz w:val="24"/>
          <w:szCs w:val="24"/>
        </w:rPr>
        <w:t xml:space="preserve">is extended to include secondary education as well as primary education, as loneliness and social isolation impacts individuals at all ages, specifically around periods of change for individuals, such as adolescence which primarily impacts young people in secondary school. </w:t>
      </w:r>
    </w:p>
    <w:p w14:paraId="518F9B38" w14:textId="77777777" w:rsidR="00344B6E" w:rsidRPr="00BF34F7" w:rsidRDefault="00344B6E" w:rsidP="009C3C97">
      <w:pPr>
        <w:spacing w:after="0"/>
        <w:rPr>
          <w:sz w:val="24"/>
          <w:szCs w:val="24"/>
        </w:rPr>
      </w:pPr>
    </w:p>
    <w:p w14:paraId="2838CF52" w14:textId="77458F82" w:rsidR="00F217E9" w:rsidRPr="00BF34F7" w:rsidRDefault="00F217E9" w:rsidP="009C3C97">
      <w:pPr>
        <w:spacing w:after="0"/>
        <w:rPr>
          <w:b/>
          <w:sz w:val="24"/>
          <w:szCs w:val="24"/>
        </w:rPr>
      </w:pPr>
      <w:r w:rsidRPr="00BF34F7">
        <w:rPr>
          <w:b/>
          <w:sz w:val="24"/>
          <w:szCs w:val="24"/>
        </w:rPr>
        <w:t>14.Do you agree that the content of RSE as set out in paragraphs 65-77 of the guidance will provide secondary school pupils with sufficient knowledge to help them have positive relationships?</w:t>
      </w:r>
    </w:p>
    <w:p w14:paraId="429F551A" w14:textId="10370B9A" w:rsidR="00D014E1" w:rsidRPr="00BF34F7" w:rsidRDefault="00D014E1" w:rsidP="009C3C97">
      <w:pPr>
        <w:spacing w:after="0"/>
        <w:rPr>
          <w:sz w:val="24"/>
          <w:szCs w:val="24"/>
        </w:rPr>
      </w:pPr>
    </w:p>
    <w:p w14:paraId="2AC4D0D6" w14:textId="2E7E66C1" w:rsidR="00344B6E" w:rsidRPr="00BF34F7" w:rsidRDefault="00344B6E" w:rsidP="009C3C97">
      <w:pPr>
        <w:spacing w:after="0"/>
        <w:rPr>
          <w:sz w:val="24"/>
          <w:szCs w:val="24"/>
        </w:rPr>
      </w:pPr>
      <w:r w:rsidRPr="00BF34F7">
        <w:rPr>
          <w:sz w:val="24"/>
          <w:szCs w:val="24"/>
        </w:rPr>
        <w:t>Disagree</w:t>
      </w:r>
    </w:p>
    <w:p w14:paraId="0D7FF039" w14:textId="002F7FDF" w:rsidR="00595607" w:rsidRPr="00BF34F7" w:rsidRDefault="00595607" w:rsidP="00344B6E">
      <w:pPr>
        <w:spacing w:after="0"/>
        <w:rPr>
          <w:sz w:val="24"/>
          <w:szCs w:val="24"/>
        </w:rPr>
      </w:pPr>
    </w:p>
    <w:p w14:paraId="53E0E0DD" w14:textId="7413A01E" w:rsidR="002D2CEF" w:rsidRPr="007F6943" w:rsidRDefault="00344B6E" w:rsidP="007F6943">
      <w:pPr>
        <w:rPr>
          <w:b/>
          <w:sz w:val="24"/>
          <w:szCs w:val="24"/>
        </w:rPr>
      </w:pPr>
      <w:r w:rsidRPr="007F6943">
        <w:rPr>
          <w:b/>
          <w:sz w:val="24"/>
          <w:szCs w:val="24"/>
        </w:rPr>
        <w:t>More guidance is needed on digital literacy and online relationship</w:t>
      </w:r>
      <w:r w:rsidR="00982934">
        <w:rPr>
          <w:b/>
          <w:sz w:val="24"/>
          <w:szCs w:val="24"/>
        </w:rPr>
        <w:t>s,</w:t>
      </w:r>
      <w:r w:rsidR="00954A72">
        <w:rPr>
          <w:b/>
          <w:sz w:val="24"/>
          <w:szCs w:val="24"/>
        </w:rPr>
        <w:t xml:space="preserve"> particularly around access to</w:t>
      </w:r>
      <w:r w:rsidRPr="007F6943">
        <w:rPr>
          <w:b/>
          <w:sz w:val="24"/>
          <w:szCs w:val="24"/>
        </w:rPr>
        <w:t xml:space="preserve"> harmful content</w:t>
      </w:r>
    </w:p>
    <w:p w14:paraId="624B4A2D" w14:textId="7402B13E" w:rsidR="00903CD1" w:rsidRPr="007F6943" w:rsidRDefault="00065EED" w:rsidP="007F6943">
      <w:pPr>
        <w:jc w:val="both"/>
        <w:rPr>
          <w:sz w:val="24"/>
          <w:szCs w:val="24"/>
        </w:rPr>
      </w:pPr>
      <w:r w:rsidRPr="007F6943">
        <w:rPr>
          <w:sz w:val="24"/>
          <w:szCs w:val="24"/>
        </w:rPr>
        <w:t xml:space="preserve">We </w:t>
      </w:r>
      <w:r w:rsidR="00903CD1" w:rsidRPr="007F6943">
        <w:rPr>
          <w:sz w:val="24"/>
          <w:szCs w:val="24"/>
        </w:rPr>
        <w:t xml:space="preserve">strongly </w:t>
      </w:r>
      <w:r w:rsidRPr="007F6943">
        <w:rPr>
          <w:sz w:val="24"/>
          <w:szCs w:val="24"/>
        </w:rPr>
        <w:t>welcome the focus in the guidance on both o</w:t>
      </w:r>
      <w:r w:rsidR="00CE12D3" w:rsidRPr="007F6943">
        <w:rPr>
          <w:sz w:val="24"/>
          <w:szCs w:val="24"/>
        </w:rPr>
        <w:t>nline and offline relationships</w:t>
      </w:r>
      <w:r w:rsidR="00A779F6" w:rsidRPr="007F6943">
        <w:rPr>
          <w:sz w:val="24"/>
          <w:szCs w:val="24"/>
        </w:rPr>
        <w:t xml:space="preserve">, </w:t>
      </w:r>
      <w:r w:rsidR="00903CD1" w:rsidRPr="007F6943">
        <w:rPr>
          <w:sz w:val="24"/>
          <w:szCs w:val="24"/>
        </w:rPr>
        <w:t xml:space="preserve">given </w:t>
      </w:r>
      <w:r w:rsidR="003D7C09">
        <w:rPr>
          <w:sz w:val="24"/>
          <w:szCs w:val="24"/>
        </w:rPr>
        <w:t xml:space="preserve">the fluidity of modern-day relationships across online and offline spaces and </w:t>
      </w:r>
      <w:r w:rsidR="00903CD1" w:rsidRPr="007F6943">
        <w:rPr>
          <w:sz w:val="24"/>
          <w:szCs w:val="24"/>
        </w:rPr>
        <w:t xml:space="preserve">that the use of digital technologies is </w:t>
      </w:r>
      <w:r w:rsidR="00A779F6" w:rsidRPr="007F6943">
        <w:rPr>
          <w:sz w:val="24"/>
          <w:szCs w:val="24"/>
        </w:rPr>
        <w:t xml:space="preserve">extremely </w:t>
      </w:r>
      <w:r w:rsidR="00903CD1" w:rsidRPr="007F6943">
        <w:rPr>
          <w:sz w:val="24"/>
          <w:szCs w:val="24"/>
        </w:rPr>
        <w:t>high among young people in the UK - over a third (37%) of 15-year olds are ‘extreme internet users’ and almost all (95%) 15-year olds use social media before or after school in 2015</w:t>
      </w:r>
      <w:r w:rsidR="00903CD1" w:rsidRPr="007F6943">
        <w:rPr>
          <w:sz w:val="24"/>
          <w:szCs w:val="24"/>
          <w:vertAlign w:val="superscript"/>
        </w:rPr>
        <w:footnoteReference w:id="25"/>
      </w:r>
      <w:r w:rsidR="00903CD1" w:rsidRPr="007F6943">
        <w:rPr>
          <w:sz w:val="24"/>
          <w:szCs w:val="24"/>
        </w:rPr>
        <w:t xml:space="preserve">. </w:t>
      </w:r>
    </w:p>
    <w:p w14:paraId="769A0BD7" w14:textId="45EC9FFE" w:rsidR="00F217E9" w:rsidRPr="00BF34F7" w:rsidRDefault="00903CD1" w:rsidP="00A779F6">
      <w:pPr>
        <w:spacing w:after="0"/>
        <w:jc w:val="both"/>
        <w:rPr>
          <w:sz w:val="24"/>
          <w:szCs w:val="24"/>
        </w:rPr>
      </w:pPr>
      <w:r w:rsidRPr="00BF34F7">
        <w:rPr>
          <w:sz w:val="24"/>
          <w:szCs w:val="24"/>
        </w:rPr>
        <w:t>Given the amount of time children and young people spend online</w:t>
      </w:r>
      <w:r w:rsidR="003D7C09">
        <w:rPr>
          <w:sz w:val="24"/>
          <w:szCs w:val="24"/>
        </w:rPr>
        <w:t>, connecting with others and</w:t>
      </w:r>
      <w:r w:rsidRPr="00BF34F7">
        <w:rPr>
          <w:sz w:val="24"/>
          <w:szCs w:val="24"/>
        </w:rPr>
        <w:t xml:space="preserve"> building relationships</w:t>
      </w:r>
      <w:r w:rsidR="003D7C09">
        <w:rPr>
          <w:sz w:val="24"/>
          <w:szCs w:val="24"/>
        </w:rPr>
        <w:t>,</w:t>
      </w:r>
      <w:r w:rsidRPr="00BF34F7">
        <w:rPr>
          <w:sz w:val="24"/>
          <w:szCs w:val="24"/>
        </w:rPr>
        <w:t xml:space="preserve"> more robust</w:t>
      </w:r>
      <w:r w:rsidR="00065EED" w:rsidRPr="00BF34F7">
        <w:rPr>
          <w:sz w:val="24"/>
          <w:szCs w:val="24"/>
        </w:rPr>
        <w:t xml:space="preserve"> guidance is needed </w:t>
      </w:r>
      <w:r w:rsidRPr="00BF34F7">
        <w:rPr>
          <w:sz w:val="24"/>
          <w:szCs w:val="24"/>
        </w:rPr>
        <w:t>on</w:t>
      </w:r>
      <w:r w:rsidR="00065EED" w:rsidRPr="00BF34F7">
        <w:rPr>
          <w:sz w:val="24"/>
          <w:szCs w:val="24"/>
        </w:rPr>
        <w:t xml:space="preserve"> the risks social media and the </w:t>
      </w:r>
      <w:r w:rsidR="00CE12D3" w:rsidRPr="00BF34F7">
        <w:rPr>
          <w:sz w:val="24"/>
          <w:szCs w:val="24"/>
        </w:rPr>
        <w:t>internet can pose</w:t>
      </w:r>
      <w:r w:rsidR="00065EED" w:rsidRPr="00BF34F7">
        <w:rPr>
          <w:sz w:val="24"/>
          <w:szCs w:val="24"/>
        </w:rPr>
        <w:t xml:space="preserve"> in terms of young people accessing harmful</w:t>
      </w:r>
      <w:r w:rsidRPr="00BF34F7">
        <w:rPr>
          <w:sz w:val="24"/>
          <w:szCs w:val="24"/>
        </w:rPr>
        <w:t xml:space="preserve"> suicide-related content</w:t>
      </w:r>
      <w:r w:rsidR="00A779F6">
        <w:rPr>
          <w:sz w:val="24"/>
          <w:szCs w:val="24"/>
        </w:rPr>
        <w:t>.</w:t>
      </w:r>
      <w:r w:rsidR="00065EED" w:rsidRPr="00BF34F7">
        <w:rPr>
          <w:sz w:val="24"/>
          <w:szCs w:val="24"/>
        </w:rPr>
        <w:t xml:space="preserve"> </w:t>
      </w:r>
      <w:r w:rsidR="00F217E9" w:rsidRPr="00BF34F7">
        <w:rPr>
          <w:sz w:val="24"/>
          <w:szCs w:val="24"/>
        </w:rPr>
        <w:t xml:space="preserve">The Samaritans and Bristol University policy research report, </w:t>
      </w:r>
      <w:r w:rsidR="00F217E9" w:rsidRPr="00BF34F7">
        <w:rPr>
          <w:i/>
          <w:sz w:val="24"/>
          <w:szCs w:val="24"/>
        </w:rPr>
        <w:t>Priorities for suicide prevention: balancing the risks and opportunities of internet use,</w:t>
      </w:r>
      <w:r w:rsidR="00F217E9" w:rsidRPr="00BF34F7">
        <w:rPr>
          <w:rStyle w:val="FootnoteReference"/>
          <w:i/>
          <w:sz w:val="24"/>
          <w:szCs w:val="24"/>
        </w:rPr>
        <w:footnoteReference w:id="26"/>
      </w:r>
      <w:r w:rsidR="00F217E9" w:rsidRPr="00BF34F7">
        <w:rPr>
          <w:sz w:val="24"/>
          <w:szCs w:val="24"/>
        </w:rPr>
        <w:t xml:space="preserve"> sets out many of the risks of suicide-related mater</w:t>
      </w:r>
      <w:r w:rsidR="00CE12D3" w:rsidRPr="00BF34F7">
        <w:rPr>
          <w:sz w:val="24"/>
          <w:szCs w:val="24"/>
        </w:rPr>
        <w:t xml:space="preserve">ial online. The report found that the </w:t>
      </w:r>
      <w:r w:rsidR="00F217E9" w:rsidRPr="00BF34F7">
        <w:rPr>
          <w:sz w:val="24"/>
          <w:szCs w:val="24"/>
        </w:rPr>
        <w:t xml:space="preserve">internet is often used by people to explore possible suicide methods and read personal accounts of suicidal feelings and behaviour. Suicide-related use was found to be more prevalent amongst young people and more often included the use of social media. Harmful material was found to be “abundant and easily accessed” including through popular information sites and social media channels. </w:t>
      </w:r>
    </w:p>
    <w:p w14:paraId="2AD1D1EA" w14:textId="77777777" w:rsidR="00065EED" w:rsidRPr="00BF34F7" w:rsidRDefault="00065EED" w:rsidP="00CE12D3">
      <w:pPr>
        <w:spacing w:after="0"/>
        <w:jc w:val="both"/>
        <w:rPr>
          <w:sz w:val="24"/>
          <w:szCs w:val="24"/>
        </w:rPr>
      </w:pPr>
    </w:p>
    <w:p w14:paraId="0EC54074" w14:textId="77777777" w:rsidR="00F217E9" w:rsidRPr="00BF34F7" w:rsidRDefault="00F217E9" w:rsidP="00CE12D3">
      <w:pPr>
        <w:jc w:val="both"/>
        <w:rPr>
          <w:rFonts w:asciiTheme="minorHAnsi" w:hAnsiTheme="minorHAnsi"/>
          <w:sz w:val="24"/>
          <w:szCs w:val="24"/>
        </w:rPr>
      </w:pPr>
      <w:r w:rsidRPr="00BF34F7">
        <w:rPr>
          <w:rFonts w:asciiTheme="minorHAnsi" w:hAnsiTheme="minorHAnsi"/>
          <w:sz w:val="24"/>
          <w:szCs w:val="24"/>
        </w:rPr>
        <w:t xml:space="preserve">We know that the publicising of suicide methods, </w:t>
      </w:r>
      <w:proofErr w:type="gramStart"/>
      <w:r w:rsidRPr="00BF34F7">
        <w:rPr>
          <w:rFonts w:asciiTheme="minorHAnsi" w:hAnsiTheme="minorHAnsi"/>
          <w:sz w:val="24"/>
          <w:szCs w:val="24"/>
        </w:rPr>
        <w:t>in particular novel</w:t>
      </w:r>
      <w:proofErr w:type="gramEnd"/>
      <w:r w:rsidRPr="00BF34F7">
        <w:rPr>
          <w:rFonts w:asciiTheme="minorHAnsi" w:hAnsiTheme="minorHAnsi"/>
          <w:sz w:val="24"/>
          <w:szCs w:val="24"/>
        </w:rPr>
        <w:t xml:space="preserve"> ones, as well as glamorisation of suicide, can lead to further deaths through a process known as ‘contagion’. Research shows that </w:t>
      </w:r>
      <w:r w:rsidRPr="00BF34F7">
        <w:rPr>
          <w:sz w:val="24"/>
          <w:szCs w:val="24"/>
        </w:rPr>
        <w:t>shown young people are more likely to engage in imitative behaviour.</w:t>
      </w:r>
      <w:r w:rsidRPr="00BF34F7">
        <w:rPr>
          <w:rStyle w:val="FootnoteReference"/>
          <w:sz w:val="24"/>
          <w:szCs w:val="24"/>
        </w:rPr>
        <w:footnoteReference w:id="27"/>
      </w:r>
      <w:r w:rsidRPr="00BF34F7">
        <w:rPr>
          <w:sz w:val="24"/>
          <w:szCs w:val="24"/>
        </w:rPr>
        <w:t xml:space="preserve"> </w:t>
      </w:r>
      <w:r w:rsidRPr="00BF34F7">
        <w:rPr>
          <w:rFonts w:asciiTheme="minorHAnsi" w:hAnsiTheme="minorHAnsi"/>
          <w:sz w:val="24"/>
          <w:szCs w:val="24"/>
        </w:rPr>
        <w:lastRenderedPageBreak/>
        <w:t>Whilst most research into this topic has been related to traditional media, it seems highly likely the same risks apply to social media.</w:t>
      </w:r>
    </w:p>
    <w:p w14:paraId="1F221077" w14:textId="490D023B" w:rsidR="00F217E9" w:rsidRPr="001B738A" w:rsidRDefault="00F217E9" w:rsidP="00CE12D3">
      <w:pPr>
        <w:spacing w:after="0"/>
        <w:jc w:val="both"/>
        <w:rPr>
          <w:sz w:val="24"/>
          <w:szCs w:val="24"/>
        </w:rPr>
      </w:pPr>
      <w:r w:rsidRPr="00BF34F7">
        <w:rPr>
          <w:sz w:val="24"/>
          <w:szCs w:val="24"/>
        </w:rPr>
        <w:t>In other research, correlations have been found between internet use and self-harm, particularly more violent methods, suicidal ideation and depression among young people.</w:t>
      </w:r>
      <w:r w:rsidRPr="00BF34F7">
        <w:rPr>
          <w:rStyle w:val="FootnoteReference"/>
          <w:sz w:val="24"/>
          <w:szCs w:val="24"/>
        </w:rPr>
        <w:footnoteReference w:id="28"/>
      </w:r>
      <w:r w:rsidRPr="00BF34F7">
        <w:rPr>
          <w:sz w:val="24"/>
          <w:szCs w:val="24"/>
        </w:rPr>
        <w:t xml:space="preserve"> Studies have shown that people using new/emerging methods of suicide have done so </w:t>
      </w:r>
      <w:proofErr w:type="gramStart"/>
      <w:r w:rsidRPr="00BF34F7">
        <w:rPr>
          <w:sz w:val="24"/>
          <w:szCs w:val="24"/>
        </w:rPr>
        <w:t>as a result of</w:t>
      </w:r>
      <w:proofErr w:type="gramEnd"/>
      <w:r w:rsidRPr="00BF34F7">
        <w:rPr>
          <w:sz w:val="24"/>
          <w:szCs w:val="24"/>
        </w:rPr>
        <w:t xml:space="preserve"> finding information about them on the internet. </w:t>
      </w:r>
      <w:r w:rsidR="00344B6E" w:rsidRPr="00BF34F7">
        <w:rPr>
          <w:sz w:val="24"/>
          <w:szCs w:val="24"/>
        </w:rPr>
        <w:t xml:space="preserve">We strongly </w:t>
      </w:r>
      <w:r w:rsidRPr="00BF34F7">
        <w:rPr>
          <w:sz w:val="24"/>
          <w:szCs w:val="24"/>
        </w:rPr>
        <w:t>support the teaching of digital literacy skills in schools and believe that this should also address how young people can protect their emotional health and wellbeing when encountering distressing content relating to self-harm and suicide.</w:t>
      </w:r>
    </w:p>
    <w:p w14:paraId="78DE5601" w14:textId="77777777" w:rsidR="00F217E9" w:rsidRPr="00BF34F7" w:rsidRDefault="00F217E9" w:rsidP="00F217E9">
      <w:pPr>
        <w:spacing w:after="0"/>
        <w:rPr>
          <w:color w:val="FF0000"/>
          <w:sz w:val="24"/>
          <w:szCs w:val="24"/>
        </w:rPr>
      </w:pPr>
    </w:p>
    <w:p w14:paraId="5360CB24" w14:textId="7D91D623" w:rsidR="007F6943" w:rsidRPr="007F6943" w:rsidRDefault="00CE12D3" w:rsidP="007F6943">
      <w:pPr>
        <w:rPr>
          <w:b/>
          <w:sz w:val="24"/>
          <w:szCs w:val="24"/>
        </w:rPr>
      </w:pPr>
      <w:r w:rsidRPr="007F6943">
        <w:rPr>
          <w:b/>
          <w:sz w:val="24"/>
          <w:szCs w:val="24"/>
        </w:rPr>
        <w:t>Guidance on digital literacy should</w:t>
      </w:r>
      <w:r w:rsidR="00052F6D">
        <w:rPr>
          <w:b/>
          <w:sz w:val="24"/>
          <w:szCs w:val="24"/>
        </w:rPr>
        <w:t xml:space="preserve"> </w:t>
      </w:r>
      <w:r w:rsidR="00344B6E" w:rsidRPr="007F6943">
        <w:rPr>
          <w:b/>
          <w:sz w:val="24"/>
          <w:szCs w:val="24"/>
        </w:rPr>
        <w:t xml:space="preserve">focus on help-seeking and sign positing </w:t>
      </w:r>
    </w:p>
    <w:p w14:paraId="1A09F013" w14:textId="1EA2A2DE" w:rsidR="00F217E9" w:rsidRPr="007F6943" w:rsidRDefault="00F217E9" w:rsidP="007F6943">
      <w:pPr>
        <w:rPr>
          <w:rFonts w:asciiTheme="minorHAnsi" w:hAnsiTheme="minorHAnsi"/>
          <w:sz w:val="24"/>
          <w:szCs w:val="24"/>
        </w:rPr>
      </w:pPr>
      <w:r w:rsidRPr="007F6943">
        <w:rPr>
          <w:rFonts w:asciiTheme="minorHAnsi" w:hAnsiTheme="minorHAnsi"/>
          <w:sz w:val="24"/>
          <w:szCs w:val="24"/>
        </w:rPr>
        <w:t xml:space="preserve">Interacting with others online can help people to </w:t>
      </w:r>
      <w:proofErr w:type="gramStart"/>
      <w:r w:rsidRPr="007F6943">
        <w:rPr>
          <w:rFonts w:asciiTheme="minorHAnsi" w:hAnsiTheme="minorHAnsi"/>
          <w:sz w:val="24"/>
          <w:szCs w:val="24"/>
        </w:rPr>
        <w:t>open up</w:t>
      </w:r>
      <w:proofErr w:type="gramEnd"/>
      <w:r w:rsidRPr="007F6943">
        <w:rPr>
          <w:rFonts w:asciiTheme="minorHAnsi" w:hAnsiTheme="minorHAnsi"/>
          <w:sz w:val="24"/>
          <w:szCs w:val="24"/>
        </w:rPr>
        <w:t xml:space="preserve"> about their feelings, find support, and create human connections. Samaritans’ </w:t>
      </w:r>
      <w:r w:rsidRPr="00052F6D">
        <w:rPr>
          <w:rFonts w:asciiTheme="minorHAnsi" w:hAnsiTheme="minorHAnsi"/>
          <w:i/>
          <w:sz w:val="24"/>
          <w:szCs w:val="24"/>
        </w:rPr>
        <w:t>Digital Futures</w:t>
      </w:r>
      <w:r w:rsidRPr="007F6943">
        <w:rPr>
          <w:rFonts w:asciiTheme="minorHAnsi" w:hAnsiTheme="minorHAnsi"/>
          <w:sz w:val="24"/>
          <w:szCs w:val="24"/>
        </w:rPr>
        <w:t xml:space="preserve"> report sets out some of the ways social media can facilitate this process</w:t>
      </w:r>
      <w:r w:rsidR="00CE12D3" w:rsidRPr="007F6943">
        <w:rPr>
          <w:rFonts w:asciiTheme="minorHAnsi" w:hAnsiTheme="minorHAnsi"/>
          <w:sz w:val="24"/>
          <w:szCs w:val="24"/>
        </w:rPr>
        <w:t xml:space="preserve"> and concludes the online environment can play an important role in reducing social isolation</w:t>
      </w:r>
      <w:r w:rsidR="00CE12D3" w:rsidRPr="007F6943">
        <w:rPr>
          <w:rFonts w:cs="Calibri"/>
          <w:sz w:val="24"/>
          <w:szCs w:val="24"/>
        </w:rPr>
        <w:t>.</w:t>
      </w:r>
      <w:r w:rsidRPr="007F6943">
        <w:rPr>
          <w:rStyle w:val="FootnoteReference"/>
          <w:rFonts w:cs="Calibri"/>
          <w:sz w:val="24"/>
          <w:szCs w:val="24"/>
        </w:rPr>
        <w:footnoteReference w:id="29"/>
      </w:r>
    </w:p>
    <w:p w14:paraId="398E4769" w14:textId="6E1BF596" w:rsidR="003D7C09" w:rsidRDefault="00F217E9" w:rsidP="00955230">
      <w:pPr>
        <w:spacing w:after="0"/>
        <w:jc w:val="both"/>
        <w:rPr>
          <w:sz w:val="24"/>
          <w:szCs w:val="24"/>
        </w:rPr>
      </w:pPr>
      <w:r w:rsidRPr="00BF34F7">
        <w:rPr>
          <w:rFonts w:asciiTheme="minorHAnsi" w:hAnsiTheme="minorHAnsi"/>
          <w:sz w:val="24"/>
          <w:szCs w:val="24"/>
        </w:rPr>
        <w:t>There are some helpful online spaces, often not originally intended for the purpose (for example, forums for specific interest groups which over time have evolved), which help people process their feelings, including the most challenging one</w:t>
      </w:r>
      <w:r w:rsidR="00052F6D">
        <w:rPr>
          <w:rFonts w:asciiTheme="minorHAnsi" w:hAnsiTheme="minorHAnsi"/>
          <w:sz w:val="24"/>
          <w:szCs w:val="24"/>
        </w:rPr>
        <w:t>s</w:t>
      </w:r>
      <w:r w:rsidR="00402129">
        <w:rPr>
          <w:rFonts w:asciiTheme="minorHAnsi" w:hAnsiTheme="minorHAnsi"/>
          <w:sz w:val="24"/>
          <w:szCs w:val="24"/>
        </w:rPr>
        <w:t>. H</w:t>
      </w:r>
      <w:r w:rsidR="00402129" w:rsidRPr="00BF34F7">
        <w:rPr>
          <w:rFonts w:asciiTheme="minorHAnsi" w:hAnsiTheme="minorHAnsi"/>
          <w:sz w:val="24"/>
          <w:szCs w:val="24"/>
        </w:rPr>
        <w:t>owever,</w:t>
      </w:r>
      <w:r w:rsidR="00903CD1" w:rsidRPr="00BF34F7">
        <w:rPr>
          <w:rFonts w:asciiTheme="minorHAnsi" w:hAnsiTheme="minorHAnsi"/>
          <w:sz w:val="24"/>
          <w:szCs w:val="24"/>
        </w:rPr>
        <w:t xml:space="preserve"> it’s essential these spaces don’t normalise suicide through careful moderation</w:t>
      </w:r>
      <w:r w:rsidR="00954A72">
        <w:rPr>
          <w:rFonts w:asciiTheme="minorHAnsi" w:hAnsiTheme="minorHAnsi"/>
          <w:sz w:val="24"/>
          <w:szCs w:val="24"/>
        </w:rPr>
        <w:t xml:space="preserve"> and design</w:t>
      </w:r>
      <w:r w:rsidR="00903CD1" w:rsidRPr="00BF34F7">
        <w:rPr>
          <w:rFonts w:asciiTheme="minorHAnsi" w:hAnsiTheme="minorHAnsi"/>
          <w:sz w:val="24"/>
          <w:szCs w:val="24"/>
        </w:rPr>
        <w:t>. The</w:t>
      </w:r>
      <w:r w:rsidR="00CE12D3" w:rsidRPr="00BF34F7">
        <w:rPr>
          <w:sz w:val="24"/>
          <w:szCs w:val="24"/>
        </w:rPr>
        <w:t xml:space="preserve"> Samaritans and Bristol University policy research report, </w:t>
      </w:r>
      <w:r w:rsidR="00CE12D3" w:rsidRPr="00BF34F7">
        <w:rPr>
          <w:i/>
          <w:sz w:val="24"/>
          <w:szCs w:val="24"/>
        </w:rPr>
        <w:t xml:space="preserve">Priorities for suicide prevention: balancing the risks and opportunities of internet use, </w:t>
      </w:r>
      <w:r w:rsidR="00CE12D3" w:rsidRPr="00BF34F7">
        <w:rPr>
          <w:rStyle w:val="FootnoteReference"/>
          <w:i/>
          <w:sz w:val="24"/>
          <w:szCs w:val="24"/>
        </w:rPr>
        <w:footnoteReference w:id="30"/>
      </w:r>
      <w:r w:rsidR="00CE12D3" w:rsidRPr="00BF34F7">
        <w:rPr>
          <w:i/>
          <w:sz w:val="24"/>
          <w:szCs w:val="24"/>
        </w:rPr>
        <w:t xml:space="preserve"> </w:t>
      </w:r>
      <w:r w:rsidR="00CE12D3" w:rsidRPr="00BF34F7">
        <w:rPr>
          <w:sz w:val="24"/>
          <w:szCs w:val="24"/>
        </w:rPr>
        <w:t>found there is often a lack of</w:t>
      </w:r>
      <w:r w:rsidR="00CE12D3" w:rsidRPr="00BF34F7">
        <w:rPr>
          <w:i/>
          <w:sz w:val="24"/>
          <w:szCs w:val="24"/>
        </w:rPr>
        <w:t xml:space="preserve"> </w:t>
      </w:r>
      <w:r w:rsidR="00CE12D3" w:rsidRPr="00BF34F7">
        <w:rPr>
          <w:sz w:val="24"/>
          <w:szCs w:val="24"/>
        </w:rPr>
        <w:t>online self-help tools</w:t>
      </w:r>
      <w:r w:rsidR="00903CD1" w:rsidRPr="00BF34F7">
        <w:rPr>
          <w:sz w:val="24"/>
          <w:szCs w:val="24"/>
        </w:rPr>
        <w:t xml:space="preserve"> online</w:t>
      </w:r>
      <w:r w:rsidR="00CE12D3" w:rsidRPr="00BF34F7">
        <w:rPr>
          <w:sz w:val="24"/>
          <w:szCs w:val="24"/>
        </w:rPr>
        <w:t xml:space="preserve">, and that where tools do exist they only function as an entry point and require a user to access support offline. </w:t>
      </w:r>
      <w:r w:rsidR="00402129">
        <w:rPr>
          <w:sz w:val="24"/>
          <w:szCs w:val="24"/>
        </w:rPr>
        <w:t>I</w:t>
      </w:r>
      <w:r w:rsidR="00CE12D3" w:rsidRPr="008C34F7">
        <w:rPr>
          <w:sz w:val="24"/>
          <w:szCs w:val="24"/>
        </w:rPr>
        <w:t xml:space="preserve">t’s essential that </w:t>
      </w:r>
      <w:r w:rsidR="003D7C09">
        <w:rPr>
          <w:sz w:val="24"/>
          <w:szCs w:val="24"/>
        </w:rPr>
        <w:t>these guidelines also outline the positive way the online environment can help with guidance and advic</w:t>
      </w:r>
      <w:r w:rsidR="00402129">
        <w:rPr>
          <w:sz w:val="24"/>
          <w:szCs w:val="24"/>
        </w:rPr>
        <w:t xml:space="preserve">e in a safe way and that </w:t>
      </w:r>
      <w:r w:rsidR="003D7C09">
        <w:rPr>
          <w:sz w:val="24"/>
          <w:szCs w:val="24"/>
        </w:rPr>
        <w:t>this is accompanied by</w:t>
      </w:r>
      <w:r w:rsidR="00402129">
        <w:rPr>
          <w:sz w:val="24"/>
          <w:szCs w:val="24"/>
        </w:rPr>
        <w:t xml:space="preserve"> signposting to tailored and robust online self-help tools</w:t>
      </w:r>
      <w:r w:rsidR="003D7C09">
        <w:rPr>
          <w:sz w:val="24"/>
          <w:szCs w:val="24"/>
        </w:rPr>
        <w:t xml:space="preserve">. </w:t>
      </w:r>
    </w:p>
    <w:p w14:paraId="7BFB8C61" w14:textId="77777777" w:rsidR="002D2CEF" w:rsidRPr="00BF34F7" w:rsidRDefault="002D2CEF" w:rsidP="00955230">
      <w:pPr>
        <w:spacing w:after="0"/>
        <w:jc w:val="both"/>
        <w:rPr>
          <w:rFonts w:asciiTheme="minorHAnsi" w:hAnsiTheme="minorHAnsi"/>
          <w:sz w:val="24"/>
          <w:szCs w:val="24"/>
        </w:rPr>
      </w:pPr>
    </w:p>
    <w:p w14:paraId="3FEAD6DA" w14:textId="73A9E491" w:rsidR="00F217E9" w:rsidRPr="00955230" w:rsidRDefault="00D550E2" w:rsidP="00F217E9">
      <w:pPr>
        <w:spacing w:after="0"/>
        <w:rPr>
          <w:b/>
          <w:sz w:val="28"/>
          <w:szCs w:val="28"/>
          <w:u w:val="single"/>
        </w:rPr>
      </w:pPr>
      <w:r w:rsidRPr="00955230">
        <w:rPr>
          <w:b/>
          <w:sz w:val="28"/>
          <w:szCs w:val="28"/>
          <w:u w:val="single"/>
        </w:rPr>
        <w:t>Physical Health and Wellbeing</w:t>
      </w:r>
    </w:p>
    <w:p w14:paraId="57B275B3" w14:textId="77777777" w:rsidR="00D550E2" w:rsidRPr="00BF34F7" w:rsidRDefault="00D550E2" w:rsidP="00F217E9">
      <w:pPr>
        <w:spacing w:after="0"/>
        <w:rPr>
          <w:b/>
          <w:sz w:val="24"/>
          <w:szCs w:val="24"/>
          <w:u w:val="single"/>
        </w:rPr>
      </w:pPr>
    </w:p>
    <w:p w14:paraId="7932D815" w14:textId="6F83C880" w:rsidR="005D3627" w:rsidRPr="00BF34F7" w:rsidRDefault="00F217E9" w:rsidP="00A0592B">
      <w:pPr>
        <w:spacing w:after="0"/>
        <w:rPr>
          <w:rFonts w:cs="Arial"/>
          <w:b/>
          <w:sz w:val="24"/>
          <w:szCs w:val="24"/>
        </w:rPr>
      </w:pPr>
      <w:r w:rsidRPr="00BF34F7">
        <w:rPr>
          <w:rFonts w:cs="Arial"/>
          <w:b/>
          <w:sz w:val="24"/>
          <w:szCs w:val="24"/>
        </w:rPr>
        <w:t>16</w:t>
      </w:r>
      <w:r w:rsidR="005D3627" w:rsidRPr="00BF34F7">
        <w:rPr>
          <w:rFonts w:cs="Arial"/>
          <w:b/>
          <w:sz w:val="24"/>
          <w:szCs w:val="24"/>
        </w:rPr>
        <w:t xml:space="preserve">. </w:t>
      </w:r>
      <w:bookmarkStart w:id="7" w:name="_Hlk528745673"/>
      <w:r w:rsidR="009C3C97" w:rsidRPr="00BF34F7">
        <w:rPr>
          <w:rFonts w:cs="Arial"/>
          <w:b/>
          <w:sz w:val="24"/>
          <w:szCs w:val="24"/>
        </w:rPr>
        <w:t xml:space="preserve">Do you agree that the content of physical health and wellbeing education in paragraphs 86-92 of the guidance is age-appropriate for primary </w:t>
      </w:r>
      <w:proofErr w:type="gramStart"/>
      <w:r w:rsidR="009C3C97" w:rsidRPr="00BF34F7">
        <w:rPr>
          <w:rFonts w:cs="Arial"/>
          <w:b/>
          <w:sz w:val="24"/>
          <w:szCs w:val="24"/>
        </w:rPr>
        <w:t>schools</w:t>
      </w:r>
      <w:proofErr w:type="gramEnd"/>
      <w:r w:rsidR="009C3C97" w:rsidRPr="00BF34F7">
        <w:rPr>
          <w:rFonts w:cs="Arial"/>
          <w:b/>
          <w:sz w:val="24"/>
          <w:szCs w:val="24"/>
        </w:rPr>
        <w:t xml:space="preserve"> pupils?</w:t>
      </w:r>
      <w:r w:rsidR="005D3627" w:rsidRPr="00BF34F7">
        <w:rPr>
          <w:rFonts w:cs="Arial"/>
          <w:b/>
          <w:sz w:val="24"/>
          <w:szCs w:val="24"/>
        </w:rPr>
        <w:t xml:space="preserve"> </w:t>
      </w:r>
    </w:p>
    <w:p w14:paraId="2F36AE33" w14:textId="77777777" w:rsidR="005D3627" w:rsidRPr="00BF34F7" w:rsidRDefault="005D3627" w:rsidP="00A0592B">
      <w:pPr>
        <w:spacing w:after="0"/>
        <w:rPr>
          <w:rFonts w:cs="Arial"/>
          <w:b/>
          <w:sz w:val="24"/>
          <w:szCs w:val="24"/>
        </w:rPr>
      </w:pPr>
    </w:p>
    <w:p w14:paraId="0921DF9D" w14:textId="0F7F2B68" w:rsidR="009C3C97" w:rsidRPr="007C50B3" w:rsidRDefault="009C3C97" w:rsidP="005D3627">
      <w:pPr>
        <w:spacing w:after="0"/>
        <w:rPr>
          <w:sz w:val="24"/>
          <w:szCs w:val="24"/>
        </w:rPr>
      </w:pPr>
      <w:r w:rsidRPr="007C50B3">
        <w:rPr>
          <w:sz w:val="24"/>
          <w:szCs w:val="24"/>
        </w:rPr>
        <w:t>Disagree</w:t>
      </w:r>
    </w:p>
    <w:p w14:paraId="0CCD6961" w14:textId="3949343A" w:rsidR="009C3C97" w:rsidRPr="00BF34F7" w:rsidRDefault="009C3C97" w:rsidP="009C3C97">
      <w:pPr>
        <w:spacing w:after="0"/>
        <w:rPr>
          <w:b/>
          <w:sz w:val="24"/>
          <w:szCs w:val="24"/>
        </w:rPr>
      </w:pPr>
    </w:p>
    <w:p w14:paraId="669C7666" w14:textId="0726ABFF" w:rsidR="002D2CEF" w:rsidRPr="007F6943" w:rsidRDefault="005D3627" w:rsidP="007F6943">
      <w:pPr>
        <w:rPr>
          <w:b/>
          <w:sz w:val="24"/>
          <w:szCs w:val="24"/>
        </w:rPr>
      </w:pPr>
      <w:r w:rsidRPr="007F6943">
        <w:rPr>
          <w:b/>
          <w:sz w:val="24"/>
          <w:szCs w:val="24"/>
        </w:rPr>
        <w:t xml:space="preserve">Much more focus on mental health and wellbeing is needed at earlier stages </w:t>
      </w:r>
    </w:p>
    <w:p w14:paraId="39E8CFCE" w14:textId="0B3D7ADB" w:rsidR="00344B6E" w:rsidRPr="008C34F7" w:rsidRDefault="00B921B1" w:rsidP="0068307D">
      <w:pPr>
        <w:jc w:val="both"/>
        <w:rPr>
          <w:sz w:val="24"/>
          <w:szCs w:val="24"/>
        </w:rPr>
      </w:pPr>
      <w:r w:rsidRPr="007F6943">
        <w:rPr>
          <w:sz w:val="24"/>
          <w:szCs w:val="24"/>
        </w:rPr>
        <w:t>Health Education is essential during formative years</w:t>
      </w:r>
      <w:r w:rsidR="00FB06C6" w:rsidRPr="007F6943">
        <w:rPr>
          <w:sz w:val="24"/>
          <w:szCs w:val="24"/>
        </w:rPr>
        <w:t>, emotional wellbeing</w:t>
      </w:r>
      <w:r w:rsidRPr="007F6943">
        <w:rPr>
          <w:sz w:val="24"/>
          <w:szCs w:val="24"/>
        </w:rPr>
        <w:t xml:space="preserve"> and health education, and relationships education should be included from </w:t>
      </w:r>
      <w:r w:rsidR="00344B6E" w:rsidRPr="007F6943">
        <w:rPr>
          <w:sz w:val="24"/>
          <w:szCs w:val="24"/>
        </w:rPr>
        <w:t xml:space="preserve">the earliest opportunity. As outlined earlier in our response, adolescence is a particularly risky age for young people in terms of their emotional wellbeing. </w:t>
      </w:r>
      <w:r w:rsidR="00402129">
        <w:rPr>
          <w:sz w:val="24"/>
          <w:szCs w:val="24"/>
        </w:rPr>
        <w:t>Through our services</w:t>
      </w:r>
      <w:r w:rsidR="00877F20" w:rsidRPr="007F6943">
        <w:rPr>
          <w:sz w:val="24"/>
          <w:szCs w:val="24"/>
        </w:rPr>
        <w:t>, we’ve supported school</w:t>
      </w:r>
      <w:r w:rsidR="008C34F7" w:rsidRPr="007F6943">
        <w:rPr>
          <w:sz w:val="24"/>
          <w:szCs w:val="24"/>
        </w:rPr>
        <w:t xml:space="preserve"> staff with</w:t>
      </w:r>
      <w:r w:rsidR="00877F20" w:rsidRPr="007F6943">
        <w:rPr>
          <w:sz w:val="24"/>
          <w:szCs w:val="24"/>
        </w:rPr>
        <w:t xml:space="preserve"> suicides in children as young as eleven. </w:t>
      </w:r>
      <w:r w:rsidR="00344B6E" w:rsidRPr="007F6943">
        <w:rPr>
          <w:sz w:val="24"/>
          <w:szCs w:val="24"/>
        </w:rPr>
        <w:t>Therefore, it’</w:t>
      </w:r>
      <w:r w:rsidR="008C34F7" w:rsidRPr="007F6943">
        <w:rPr>
          <w:sz w:val="24"/>
          <w:szCs w:val="24"/>
        </w:rPr>
        <w:t>s essential that emotional wellbeing and health education begins at the earliest stage possible, and that support and guidance is in place for school staff to manage these difficult conversations.</w:t>
      </w:r>
      <w:r w:rsidR="00877F20" w:rsidRPr="007F6943">
        <w:rPr>
          <w:sz w:val="24"/>
          <w:szCs w:val="24"/>
        </w:rPr>
        <w:t xml:space="preserve"> Given the complex range of risk factors associated wit</w:t>
      </w:r>
      <w:r w:rsidR="003D7C09">
        <w:rPr>
          <w:sz w:val="24"/>
          <w:szCs w:val="24"/>
        </w:rPr>
        <w:t xml:space="preserve">h mental health and wellbeing </w:t>
      </w:r>
      <w:r w:rsidR="00877F20" w:rsidRPr="007F6943">
        <w:rPr>
          <w:sz w:val="24"/>
          <w:szCs w:val="24"/>
        </w:rPr>
        <w:t>it’s critical that additional support is given to children, at any age</w:t>
      </w:r>
      <w:r w:rsidR="003D7C09">
        <w:rPr>
          <w:sz w:val="24"/>
          <w:szCs w:val="24"/>
        </w:rPr>
        <w:t>, who may be at more risk. This should be done in line with P</w:t>
      </w:r>
      <w:r w:rsidR="004E33A5">
        <w:rPr>
          <w:sz w:val="24"/>
          <w:szCs w:val="24"/>
        </w:rPr>
        <w:t>HE’s</w:t>
      </w:r>
      <w:r w:rsidR="003D7C09">
        <w:rPr>
          <w:sz w:val="24"/>
          <w:szCs w:val="24"/>
        </w:rPr>
        <w:t xml:space="preserve"> guidelines on how to reach children and young people who are most at </w:t>
      </w:r>
      <w:r w:rsidR="00954A72">
        <w:rPr>
          <w:sz w:val="24"/>
          <w:szCs w:val="24"/>
        </w:rPr>
        <w:t>risk and</w:t>
      </w:r>
      <w:r w:rsidR="003D7C09">
        <w:rPr>
          <w:sz w:val="24"/>
          <w:szCs w:val="24"/>
        </w:rPr>
        <w:t xml:space="preserve"> should be integrated with wider sc</w:t>
      </w:r>
      <w:r w:rsidR="00954A72">
        <w:rPr>
          <w:sz w:val="24"/>
          <w:szCs w:val="24"/>
        </w:rPr>
        <w:t>hool policies</w:t>
      </w:r>
      <w:r w:rsidR="003D7C09">
        <w:rPr>
          <w:sz w:val="24"/>
          <w:szCs w:val="24"/>
        </w:rPr>
        <w:t xml:space="preserve"> such as safeguarding policies.</w:t>
      </w:r>
      <w:r w:rsidR="004E33A5">
        <w:rPr>
          <w:rStyle w:val="FootnoteReference"/>
          <w:sz w:val="24"/>
          <w:szCs w:val="24"/>
        </w:rPr>
        <w:footnoteReference w:id="31"/>
      </w:r>
    </w:p>
    <w:p w14:paraId="1C98BA03" w14:textId="5CB90675" w:rsidR="00344B6E" w:rsidRPr="008C34F7" w:rsidRDefault="00344B6E" w:rsidP="0068307D">
      <w:pPr>
        <w:spacing w:after="0"/>
        <w:jc w:val="both"/>
        <w:rPr>
          <w:sz w:val="24"/>
          <w:szCs w:val="24"/>
        </w:rPr>
      </w:pPr>
      <w:r w:rsidRPr="008C34F7">
        <w:rPr>
          <w:sz w:val="24"/>
          <w:szCs w:val="24"/>
        </w:rPr>
        <w:t>This can be done in a safe and appropriate way by using guidelines in existing resources, such as Samaritans’</w:t>
      </w:r>
      <w:r w:rsidR="00907213" w:rsidRPr="008C34F7">
        <w:rPr>
          <w:sz w:val="24"/>
          <w:szCs w:val="24"/>
        </w:rPr>
        <w:t xml:space="preserve"> </w:t>
      </w:r>
      <w:r w:rsidR="00907213" w:rsidRPr="003D5DE6">
        <w:rPr>
          <w:i/>
          <w:sz w:val="24"/>
          <w:szCs w:val="24"/>
        </w:rPr>
        <w:t xml:space="preserve">DEAL </w:t>
      </w:r>
      <w:r w:rsidR="003D5DE6">
        <w:rPr>
          <w:sz w:val="24"/>
          <w:szCs w:val="24"/>
        </w:rPr>
        <w:t>teaching resources</w:t>
      </w:r>
      <w:r w:rsidR="00907213" w:rsidRPr="008C34F7">
        <w:rPr>
          <w:sz w:val="24"/>
          <w:szCs w:val="24"/>
        </w:rPr>
        <w:t>.</w:t>
      </w:r>
    </w:p>
    <w:bookmarkEnd w:id="7"/>
    <w:p w14:paraId="099D8D6E" w14:textId="7C476D4E" w:rsidR="00907213" w:rsidRPr="00BF34F7" w:rsidRDefault="00907213" w:rsidP="009C3C97">
      <w:pPr>
        <w:spacing w:after="0"/>
        <w:rPr>
          <w:b/>
          <w:sz w:val="24"/>
          <w:szCs w:val="24"/>
        </w:rPr>
      </w:pPr>
    </w:p>
    <w:p w14:paraId="062A2B05" w14:textId="0F69146E" w:rsidR="005D3627" w:rsidRPr="00BF34F7" w:rsidRDefault="00F217E9" w:rsidP="005D3627">
      <w:pPr>
        <w:spacing w:after="240" w:line="240" w:lineRule="auto"/>
        <w:rPr>
          <w:rFonts w:cs="Arial"/>
          <w:b/>
          <w:sz w:val="24"/>
          <w:szCs w:val="24"/>
        </w:rPr>
      </w:pPr>
      <w:bookmarkStart w:id="8" w:name="_Hlk528745690"/>
      <w:r w:rsidRPr="00BF34F7">
        <w:rPr>
          <w:rFonts w:cs="Arial"/>
          <w:b/>
          <w:sz w:val="24"/>
          <w:szCs w:val="24"/>
        </w:rPr>
        <w:t xml:space="preserve">17. </w:t>
      </w:r>
      <w:r w:rsidR="009C3C97" w:rsidRPr="00BF34F7">
        <w:rPr>
          <w:rFonts w:cs="Arial"/>
          <w:b/>
          <w:sz w:val="24"/>
          <w:szCs w:val="24"/>
        </w:rPr>
        <w:t>Do you agree that the content of physical health and wellbeing education as set out in paragraphs 86-92 of the guidance will provide primary school pupils with sufficient knowledge to help them lead a healthy lifestyle?</w:t>
      </w:r>
      <w:r w:rsidR="005D3627" w:rsidRPr="00BF34F7">
        <w:rPr>
          <w:rFonts w:cs="Arial"/>
          <w:b/>
          <w:sz w:val="24"/>
          <w:szCs w:val="24"/>
        </w:rPr>
        <w:t xml:space="preserve"> </w:t>
      </w:r>
    </w:p>
    <w:p w14:paraId="6C7B6F80" w14:textId="200F4DD8" w:rsidR="009C3C97" w:rsidRPr="007C50B3" w:rsidRDefault="009C3C97" w:rsidP="005D3627">
      <w:pPr>
        <w:spacing w:after="240" w:line="240" w:lineRule="auto"/>
        <w:rPr>
          <w:rFonts w:cs="Arial"/>
          <w:sz w:val="24"/>
          <w:szCs w:val="24"/>
        </w:rPr>
      </w:pPr>
      <w:r w:rsidRPr="007C50B3">
        <w:rPr>
          <w:rFonts w:cs="Arial"/>
          <w:sz w:val="24"/>
          <w:szCs w:val="24"/>
        </w:rPr>
        <w:t>Disagree</w:t>
      </w:r>
    </w:p>
    <w:bookmarkEnd w:id="8"/>
    <w:p w14:paraId="5B3939F4" w14:textId="1B770D2F" w:rsidR="00907213" w:rsidRDefault="00907213" w:rsidP="00907213">
      <w:pPr>
        <w:spacing w:after="0"/>
        <w:rPr>
          <w:b/>
          <w:sz w:val="24"/>
          <w:szCs w:val="24"/>
        </w:rPr>
      </w:pPr>
      <w:r w:rsidRPr="00BF34F7">
        <w:rPr>
          <w:b/>
          <w:sz w:val="24"/>
          <w:szCs w:val="24"/>
        </w:rPr>
        <w:t xml:space="preserve">The guidance should </w:t>
      </w:r>
      <w:r w:rsidR="001B738A">
        <w:rPr>
          <w:b/>
          <w:sz w:val="24"/>
          <w:szCs w:val="24"/>
        </w:rPr>
        <w:t xml:space="preserve">explicitly </w:t>
      </w:r>
      <w:r w:rsidRPr="00BF34F7">
        <w:rPr>
          <w:b/>
          <w:sz w:val="24"/>
          <w:szCs w:val="24"/>
        </w:rPr>
        <w:t>cover suicide and self-harm, and the communication of this in a safe and appropriate way</w:t>
      </w:r>
    </w:p>
    <w:p w14:paraId="41418DA7" w14:textId="77777777" w:rsidR="002D2CEF" w:rsidRPr="00BF34F7" w:rsidRDefault="002D2CEF" w:rsidP="00907213">
      <w:pPr>
        <w:spacing w:after="0"/>
        <w:rPr>
          <w:b/>
          <w:sz w:val="24"/>
          <w:szCs w:val="24"/>
        </w:rPr>
      </w:pPr>
    </w:p>
    <w:p w14:paraId="3D711FC8" w14:textId="6B3C1A01" w:rsidR="00907213" w:rsidRPr="00BF34F7" w:rsidRDefault="00907213" w:rsidP="00907213">
      <w:pPr>
        <w:spacing w:after="0"/>
        <w:jc w:val="both"/>
        <w:rPr>
          <w:sz w:val="24"/>
          <w:szCs w:val="24"/>
        </w:rPr>
      </w:pPr>
      <w:r w:rsidRPr="00BF34F7">
        <w:rPr>
          <w:sz w:val="24"/>
          <w:szCs w:val="24"/>
        </w:rPr>
        <w:t xml:space="preserve">Since so many people who self-harm and/or attempt suicide do not seek medical help, </w:t>
      </w:r>
      <w:r w:rsidR="00F863F7">
        <w:rPr>
          <w:sz w:val="24"/>
          <w:szCs w:val="24"/>
        </w:rPr>
        <w:t>policies</w:t>
      </w:r>
      <w:r w:rsidR="002B6419">
        <w:rPr>
          <w:sz w:val="24"/>
          <w:szCs w:val="24"/>
        </w:rPr>
        <w:t>, practitioners and services</w:t>
      </w:r>
      <w:r w:rsidR="00F863F7">
        <w:rPr>
          <w:sz w:val="24"/>
          <w:szCs w:val="24"/>
        </w:rPr>
        <w:t xml:space="preserve"> must focus on reaching people </w:t>
      </w:r>
      <w:r w:rsidR="002B6419" w:rsidRPr="00BF34F7">
        <w:rPr>
          <w:sz w:val="24"/>
          <w:szCs w:val="24"/>
        </w:rPr>
        <w:t>to</w:t>
      </w:r>
      <w:r w:rsidRPr="00BF34F7">
        <w:rPr>
          <w:sz w:val="24"/>
          <w:szCs w:val="24"/>
        </w:rPr>
        <w:t xml:space="preserve"> encourage help seeking. Samaritans believes more needs to be done break down the stigma associated with suicide and self-harm. It’s essential that schools play a role in raising awareness throughout local communities about suicide and self-harm and the support that is available. However, it’s also critical that schools have clear guidelines on how to do this in a saf</w:t>
      </w:r>
      <w:r w:rsidR="002B6419">
        <w:rPr>
          <w:sz w:val="24"/>
          <w:szCs w:val="24"/>
        </w:rPr>
        <w:t xml:space="preserve">e, effective and impactful way that doesn’t normalise the act of suicide. </w:t>
      </w:r>
    </w:p>
    <w:p w14:paraId="6C2AA01A" w14:textId="77777777" w:rsidR="003D7C09" w:rsidRDefault="003D7C09" w:rsidP="00907213">
      <w:pPr>
        <w:spacing w:after="0"/>
        <w:jc w:val="both"/>
        <w:rPr>
          <w:sz w:val="24"/>
          <w:szCs w:val="24"/>
        </w:rPr>
      </w:pPr>
    </w:p>
    <w:p w14:paraId="34C2BB03" w14:textId="509ECB32" w:rsidR="00907213" w:rsidRPr="00BF34F7" w:rsidRDefault="00402129" w:rsidP="00907213">
      <w:pPr>
        <w:spacing w:after="0"/>
        <w:jc w:val="both"/>
        <w:rPr>
          <w:sz w:val="24"/>
          <w:szCs w:val="24"/>
        </w:rPr>
      </w:pPr>
      <w:r>
        <w:rPr>
          <w:sz w:val="24"/>
          <w:szCs w:val="24"/>
        </w:rPr>
        <w:t xml:space="preserve">Our </w:t>
      </w:r>
      <w:r w:rsidRPr="003D5DE6">
        <w:rPr>
          <w:i/>
          <w:sz w:val="24"/>
          <w:szCs w:val="24"/>
        </w:rPr>
        <w:t>DEAL</w:t>
      </w:r>
      <w:r>
        <w:rPr>
          <w:sz w:val="24"/>
          <w:szCs w:val="24"/>
        </w:rPr>
        <w:t xml:space="preserve"> teaching resources</w:t>
      </w:r>
      <w:r w:rsidR="00907213" w:rsidRPr="00BF34F7">
        <w:rPr>
          <w:rStyle w:val="FootnoteReference"/>
          <w:color w:val="000000"/>
          <w:sz w:val="24"/>
          <w:szCs w:val="24"/>
        </w:rPr>
        <w:footnoteReference w:id="32"/>
      </w:r>
      <w:r w:rsidR="003D7C09">
        <w:rPr>
          <w:color w:val="000000"/>
          <w:sz w:val="24"/>
          <w:szCs w:val="24"/>
        </w:rPr>
        <w:t>,</w:t>
      </w:r>
      <w:r w:rsidR="00907213" w:rsidRPr="00BF34F7">
        <w:rPr>
          <w:color w:val="000000"/>
          <w:sz w:val="24"/>
          <w:szCs w:val="24"/>
        </w:rPr>
        <w:t xml:space="preserve"> include</w:t>
      </w:r>
      <w:r w:rsidR="00954A72">
        <w:rPr>
          <w:color w:val="000000"/>
          <w:sz w:val="24"/>
          <w:szCs w:val="24"/>
        </w:rPr>
        <w:t>s</w:t>
      </w:r>
      <w:r w:rsidR="00907213" w:rsidRPr="00BF34F7">
        <w:rPr>
          <w:color w:val="000000"/>
          <w:sz w:val="24"/>
          <w:szCs w:val="24"/>
        </w:rPr>
        <w:t xml:space="preserve"> a section about exploring difficult feelings which covers frustration, aggression, self-harm and the symptoms of depression, learning how to </w:t>
      </w:r>
      <w:r w:rsidR="00907213" w:rsidRPr="00BF34F7">
        <w:rPr>
          <w:color w:val="000000"/>
          <w:sz w:val="24"/>
          <w:szCs w:val="24"/>
        </w:rPr>
        <w:lastRenderedPageBreak/>
        <w:t>express feelings, recognise when to ask for support and how to support friends who may be struggling to cope.</w:t>
      </w:r>
    </w:p>
    <w:p w14:paraId="2D8D31D1" w14:textId="77777777" w:rsidR="00907213" w:rsidRPr="00BF34F7" w:rsidRDefault="00907213" w:rsidP="00907213">
      <w:pPr>
        <w:spacing w:after="0"/>
        <w:jc w:val="both"/>
        <w:rPr>
          <w:sz w:val="24"/>
          <w:szCs w:val="24"/>
        </w:rPr>
      </w:pPr>
    </w:p>
    <w:p w14:paraId="31EABC9A" w14:textId="415E26BE" w:rsidR="001B738A" w:rsidRPr="001B738A" w:rsidRDefault="00907213" w:rsidP="001B738A">
      <w:pPr>
        <w:spacing w:after="0"/>
        <w:jc w:val="both"/>
        <w:rPr>
          <w:sz w:val="24"/>
          <w:szCs w:val="24"/>
        </w:rPr>
      </w:pPr>
      <w:r w:rsidRPr="00BF34F7">
        <w:rPr>
          <w:sz w:val="24"/>
          <w:szCs w:val="24"/>
        </w:rPr>
        <w:t xml:space="preserve">The sensitivity around suicide and self-harm as topics shouldn’t prevent them being included within this guidance and could potentially increase the stigma around these issues. </w:t>
      </w:r>
      <w:r w:rsidR="003D7C09">
        <w:rPr>
          <w:sz w:val="24"/>
          <w:szCs w:val="24"/>
        </w:rPr>
        <w:t>However, w</w:t>
      </w:r>
      <w:r w:rsidRPr="00BF34F7">
        <w:rPr>
          <w:sz w:val="24"/>
          <w:szCs w:val="24"/>
        </w:rPr>
        <w:t xml:space="preserve">e would emphasise that this must be done in a safe way that </w:t>
      </w:r>
      <w:r w:rsidR="00595607">
        <w:rPr>
          <w:sz w:val="24"/>
          <w:szCs w:val="24"/>
        </w:rPr>
        <w:t xml:space="preserve">reduces stigma but </w:t>
      </w:r>
      <w:r w:rsidRPr="00BF34F7">
        <w:rPr>
          <w:sz w:val="24"/>
          <w:szCs w:val="24"/>
        </w:rPr>
        <w:t xml:space="preserve">does not encourage self-harm or suicidal </w:t>
      </w:r>
      <w:r w:rsidR="00595607">
        <w:rPr>
          <w:sz w:val="24"/>
          <w:szCs w:val="24"/>
        </w:rPr>
        <w:t>behaviour or normalise the act of suicide.</w:t>
      </w:r>
      <w:r w:rsidRPr="00BF34F7">
        <w:rPr>
          <w:sz w:val="24"/>
          <w:szCs w:val="24"/>
        </w:rPr>
        <w:t xml:space="preserve"> This can be done through using existing resources such as </w:t>
      </w:r>
      <w:r w:rsidRPr="003D5DE6">
        <w:rPr>
          <w:i/>
          <w:sz w:val="24"/>
          <w:szCs w:val="24"/>
        </w:rPr>
        <w:t>DEAL</w:t>
      </w:r>
      <w:r w:rsidRPr="00BF34F7">
        <w:rPr>
          <w:sz w:val="24"/>
          <w:szCs w:val="24"/>
        </w:rPr>
        <w:t xml:space="preserve"> and other Samaritans</w:t>
      </w:r>
      <w:r w:rsidR="003D7C09">
        <w:rPr>
          <w:sz w:val="24"/>
          <w:szCs w:val="24"/>
        </w:rPr>
        <w:t>’</w:t>
      </w:r>
      <w:r w:rsidRPr="00BF34F7">
        <w:rPr>
          <w:sz w:val="24"/>
          <w:szCs w:val="24"/>
        </w:rPr>
        <w:t xml:space="preserve"> resources, </w:t>
      </w:r>
      <w:r w:rsidR="003D5DE6">
        <w:rPr>
          <w:sz w:val="24"/>
          <w:szCs w:val="24"/>
        </w:rPr>
        <w:t>like our</w:t>
      </w:r>
      <w:r w:rsidRPr="00BF34F7">
        <w:rPr>
          <w:sz w:val="24"/>
          <w:szCs w:val="24"/>
        </w:rPr>
        <w:t xml:space="preserve"> media guidelines, that outline ways to talk about these issues in a safe and appropriate way.</w:t>
      </w:r>
      <w:r w:rsidRPr="00BF34F7">
        <w:rPr>
          <w:rStyle w:val="FootnoteReference"/>
          <w:sz w:val="24"/>
          <w:szCs w:val="24"/>
        </w:rPr>
        <w:footnoteReference w:id="33"/>
      </w:r>
      <w:r w:rsidR="00595607">
        <w:rPr>
          <w:sz w:val="24"/>
          <w:szCs w:val="24"/>
        </w:rPr>
        <w:t xml:space="preserve"> </w:t>
      </w:r>
    </w:p>
    <w:p w14:paraId="51BAFDAA" w14:textId="619B4F0A" w:rsidR="009C3C97" w:rsidRPr="00BF34F7" w:rsidRDefault="00F217E9" w:rsidP="009C3C97">
      <w:pPr>
        <w:spacing w:before="100" w:beforeAutospacing="1" w:after="100" w:afterAutospacing="1" w:line="240" w:lineRule="auto"/>
        <w:rPr>
          <w:rFonts w:cs="Arial"/>
          <w:b/>
          <w:sz w:val="24"/>
          <w:szCs w:val="24"/>
        </w:rPr>
      </w:pPr>
      <w:bookmarkStart w:id="9" w:name="_Hlk528745754"/>
      <w:r w:rsidRPr="00BF34F7">
        <w:rPr>
          <w:rFonts w:cs="Arial"/>
          <w:b/>
          <w:sz w:val="24"/>
          <w:szCs w:val="24"/>
        </w:rPr>
        <w:t xml:space="preserve">18. </w:t>
      </w:r>
      <w:r w:rsidR="009C3C97" w:rsidRPr="00BF34F7">
        <w:rPr>
          <w:rFonts w:cs="Arial"/>
          <w:b/>
          <w:sz w:val="24"/>
          <w:szCs w:val="24"/>
        </w:rPr>
        <w:t>Do you agree that the content of physical health and wellbeing education in paragraphs 93-99 of the guidance is age-appropriate for secondary school pupils?</w:t>
      </w:r>
    </w:p>
    <w:p w14:paraId="61D7A63F" w14:textId="7090E867" w:rsidR="005D3627" w:rsidRPr="007C50B3" w:rsidRDefault="009C3C97" w:rsidP="005D3627">
      <w:pPr>
        <w:spacing w:before="100" w:beforeAutospacing="1" w:after="100" w:afterAutospacing="1" w:line="240" w:lineRule="auto"/>
        <w:rPr>
          <w:rFonts w:cs="Arial"/>
          <w:sz w:val="24"/>
          <w:szCs w:val="24"/>
        </w:rPr>
      </w:pPr>
      <w:r w:rsidRPr="007C50B3">
        <w:rPr>
          <w:rFonts w:cs="Arial"/>
          <w:sz w:val="24"/>
          <w:szCs w:val="24"/>
        </w:rPr>
        <w:t>Agree</w:t>
      </w:r>
    </w:p>
    <w:p w14:paraId="4109E345" w14:textId="1E390B21" w:rsidR="009C3C97" w:rsidRPr="00BF34F7" w:rsidRDefault="00F217E9" w:rsidP="009C3C97">
      <w:pPr>
        <w:spacing w:before="100" w:beforeAutospacing="1" w:after="100" w:afterAutospacing="1" w:line="240" w:lineRule="auto"/>
        <w:rPr>
          <w:rFonts w:cs="Arial"/>
          <w:b/>
          <w:sz w:val="24"/>
          <w:szCs w:val="24"/>
        </w:rPr>
      </w:pPr>
      <w:r w:rsidRPr="00BF34F7">
        <w:rPr>
          <w:rFonts w:cs="Arial"/>
          <w:b/>
          <w:sz w:val="24"/>
          <w:szCs w:val="24"/>
        </w:rPr>
        <w:t xml:space="preserve">19. </w:t>
      </w:r>
      <w:r w:rsidR="009C3C97" w:rsidRPr="00BF34F7">
        <w:rPr>
          <w:rFonts w:cs="Arial"/>
          <w:b/>
          <w:sz w:val="24"/>
          <w:szCs w:val="24"/>
        </w:rPr>
        <w:t>Do you agree that the content of physical health and wellbeing education as set out in paragraphs 93-99 of the guidance will provide secondary school pupils with sufficient knowledge to help them lead a healthy lifestyle?</w:t>
      </w:r>
    </w:p>
    <w:p w14:paraId="175BDD43" w14:textId="02D9150D" w:rsidR="00DC093B" w:rsidRPr="007C50B3" w:rsidRDefault="009C3C97" w:rsidP="005D3627">
      <w:pPr>
        <w:spacing w:before="100" w:beforeAutospacing="1" w:after="100" w:afterAutospacing="1" w:line="240" w:lineRule="auto"/>
        <w:rPr>
          <w:rFonts w:cs="Arial"/>
          <w:sz w:val="24"/>
          <w:szCs w:val="24"/>
        </w:rPr>
      </w:pPr>
      <w:r w:rsidRPr="007C50B3">
        <w:rPr>
          <w:rFonts w:cs="Arial"/>
          <w:sz w:val="24"/>
          <w:szCs w:val="24"/>
        </w:rPr>
        <w:t>Disagree</w:t>
      </w:r>
    </w:p>
    <w:p w14:paraId="6E4710E3" w14:textId="5527FACD" w:rsidR="003D7C09" w:rsidRPr="00BF34F7" w:rsidRDefault="003D7C09" w:rsidP="005D3627">
      <w:pPr>
        <w:spacing w:before="100" w:beforeAutospacing="1" w:after="100" w:afterAutospacing="1" w:line="240" w:lineRule="auto"/>
        <w:rPr>
          <w:rFonts w:cs="Arial"/>
          <w:b/>
          <w:sz w:val="24"/>
          <w:szCs w:val="24"/>
        </w:rPr>
      </w:pPr>
    </w:p>
    <w:p w14:paraId="6957F058" w14:textId="107E5129" w:rsidR="00F217E9" w:rsidRPr="00955230" w:rsidRDefault="00F217E9" w:rsidP="005D3627">
      <w:pPr>
        <w:spacing w:before="100" w:beforeAutospacing="1" w:after="100" w:afterAutospacing="1" w:line="240" w:lineRule="auto"/>
        <w:rPr>
          <w:b/>
          <w:sz w:val="28"/>
          <w:szCs w:val="28"/>
          <w:u w:val="single"/>
        </w:rPr>
      </w:pPr>
      <w:r w:rsidRPr="00955230">
        <w:rPr>
          <w:b/>
          <w:sz w:val="28"/>
          <w:szCs w:val="28"/>
          <w:u w:val="single"/>
        </w:rPr>
        <w:t>Engaging with parents and the wider community</w:t>
      </w:r>
    </w:p>
    <w:p w14:paraId="5AA908DF" w14:textId="77777777" w:rsidR="007F6943" w:rsidRDefault="00F217E9" w:rsidP="007F6943">
      <w:pPr>
        <w:spacing w:before="100" w:beforeAutospacing="1" w:after="100" w:afterAutospacing="1" w:line="240" w:lineRule="auto"/>
        <w:rPr>
          <w:rFonts w:cs="Arial"/>
          <w:b/>
          <w:sz w:val="24"/>
          <w:szCs w:val="24"/>
        </w:rPr>
      </w:pPr>
      <w:r w:rsidRPr="00BF34F7">
        <w:rPr>
          <w:rFonts w:cs="Arial"/>
          <w:b/>
          <w:sz w:val="24"/>
          <w:szCs w:val="24"/>
        </w:rPr>
        <w:t>20.Do you agree with the approach outlined in paragraphs 36-46 on how schools should engage with parents on the subjects?</w:t>
      </w:r>
    </w:p>
    <w:p w14:paraId="6EF789BA" w14:textId="1F7782D6" w:rsidR="00D550E2" w:rsidRPr="0068307D" w:rsidRDefault="00907213" w:rsidP="0068307D">
      <w:pPr>
        <w:jc w:val="both"/>
        <w:rPr>
          <w:rFonts w:cs="Arial"/>
          <w:b/>
          <w:sz w:val="24"/>
          <w:szCs w:val="24"/>
        </w:rPr>
      </w:pPr>
      <w:r w:rsidRPr="0068307D">
        <w:rPr>
          <w:sz w:val="24"/>
          <w:szCs w:val="24"/>
        </w:rPr>
        <w:t>Suicide is a public health issue and there is a role for all of us in preventing it. This includes, for example, young people looking after their peers and young people’s parents being aware, to the extent practical, of the content they are viewing</w:t>
      </w:r>
      <w:r w:rsidR="001B738A" w:rsidRPr="0068307D">
        <w:rPr>
          <w:sz w:val="24"/>
          <w:szCs w:val="24"/>
        </w:rPr>
        <w:t xml:space="preserve"> online</w:t>
      </w:r>
      <w:r w:rsidRPr="0068307D">
        <w:rPr>
          <w:sz w:val="24"/>
          <w:szCs w:val="24"/>
        </w:rPr>
        <w:t>. It is also important that local agencies, schools, parents and the media respond to suicide-related content appropriately, without scaremongering. Whilst well-intentioned, this can give a higher profile to problematic content, raising the risk of it doing harm. Samaritans has written about the appropriate response to content of this nature in our Media Guidelines and our Guide for Coroners.</w:t>
      </w:r>
      <w:r w:rsidRPr="0068307D">
        <w:rPr>
          <w:rStyle w:val="FootnoteReference"/>
          <w:sz w:val="24"/>
          <w:szCs w:val="24"/>
        </w:rPr>
        <w:footnoteReference w:id="34"/>
      </w:r>
      <w:r w:rsidRPr="0068307D">
        <w:rPr>
          <w:sz w:val="24"/>
          <w:szCs w:val="24"/>
        </w:rPr>
        <w:t xml:space="preserve"> We strongly support the teaching of digital literacy skills in schools and believe that this should also address how young people can protect their emotional health and wellbeing when encountering distressing content relating to self-harm and suicide. Additionally, p</w:t>
      </w:r>
      <w:r w:rsidR="00F217E9" w:rsidRPr="0068307D">
        <w:rPr>
          <w:sz w:val="24"/>
          <w:szCs w:val="24"/>
        </w:rPr>
        <w:t xml:space="preserve">arents don’t </w:t>
      </w:r>
      <w:r w:rsidR="00F217E9" w:rsidRPr="0068307D">
        <w:rPr>
          <w:sz w:val="24"/>
          <w:szCs w:val="24"/>
        </w:rPr>
        <w:lastRenderedPageBreak/>
        <w:t>always know what support is available when they are concerned about their child’s emotional health</w:t>
      </w:r>
      <w:r w:rsidR="00B54890">
        <w:rPr>
          <w:sz w:val="24"/>
          <w:szCs w:val="24"/>
        </w:rPr>
        <w:t xml:space="preserve"> </w:t>
      </w:r>
      <w:r w:rsidR="00CE4E09">
        <w:rPr>
          <w:sz w:val="24"/>
          <w:szCs w:val="24"/>
        </w:rPr>
        <w:t>so it’s essential that better information and signposting is provided to parents</w:t>
      </w:r>
      <w:r w:rsidR="00F217E9" w:rsidRPr="0068307D">
        <w:rPr>
          <w:sz w:val="24"/>
          <w:szCs w:val="24"/>
        </w:rPr>
        <w:t xml:space="preserve">. </w:t>
      </w:r>
    </w:p>
    <w:p w14:paraId="473304CF" w14:textId="77777777" w:rsidR="001B738A" w:rsidRPr="002D2CEF" w:rsidRDefault="001B738A" w:rsidP="001B738A">
      <w:pPr>
        <w:spacing w:after="0"/>
        <w:jc w:val="both"/>
        <w:rPr>
          <w:b/>
          <w:sz w:val="24"/>
          <w:szCs w:val="24"/>
        </w:rPr>
      </w:pPr>
    </w:p>
    <w:p w14:paraId="43B0376E" w14:textId="5A4B3E84" w:rsidR="008C34F7" w:rsidRPr="002D2CEF" w:rsidRDefault="008C34F7" w:rsidP="00B2070A">
      <w:pPr>
        <w:rPr>
          <w:b/>
          <w:sz w:val="24"/>
          <w:szCs w:val="24"/>
        </w:rPr>
      </w:pPr>
      <w:r w:rsidRPr="002D2CEF">
        <w:rPr>
          <w:b/>
          <w:sz w:val="24"/>
          <w:szCs w:val="24"/>
        </w:rPr>
        <w:t xml:space="preserve">24.Do you have any further views on the draft statutory guidance that you would like to share with the department? Do you think that the expectations of schools are clear? </w:t>
      </w:r>
    </w:p>
    <w:bookmarkEnd w:id="9"/>
    <w:p w14:paraId="145267B3" w14:textId="3DD85050" w:rsidR="007F6943" w:rsidRDefault="00C830DC" w:rsidP="007F6943">
      <w:pPr>
        <w:jc w:val="both"/>
        <w:rPr>
          <w:b/>
          <w:sz w:val="24"/>
          <w:szCs w:val="24"/>
        </w:rPr>
      </w:pPr>
      <w:r>
        <w:rPr>
          <w:b/>
          <w:sz w:val="24"/>
          <w:szCs w:val="24"/>
        </w:rPr>
        <w:t>A whole school approach should be taken to emotional health and wellbeing</w:t>
      </w:r>
    </w:p>
    <w:p w14:paraId="3B10B97B" w14:textId="1AF909C5" w:rsidR="00B2070A" w:rsidRDefault="00954A72" w:rsidP="007F6943">
      <w:pPr>
        <w:jc w:val="both"/>
        <w:rPr>
          <w:rFonts w:eastAsia="Times New Roman"/>
          <w:color w:val="000000"/>
          <w:sz w:val="24"/>
          <w:szCs w:val="24"/>
        </w:rPr>
      </w:pPr>
      <w:r>
        <w:rPr>
          <w:sz w:val="24"/>
          <w:szCs w:val="24"/>
        </w:rPr>
        <w:t>A</w:t>
      </w:r>
      <w:r w:rsidR="003D7C09">
        <w:rPr>
          <w:sz w:val="24"/>
          <w:szCs w:val="24"/>
        </w:rPr>
        <w:t xml:space="preserve"> whole school approach</w:t>
      </w:r>
      <w:r w:rsidR="008C34F7" w:rsidRPr="007F6943">
        <w:rPr>
          <w:sz w:val="24"/>
          <w:szCs w:val="24"/>
        </w:rPr>
        <w:t xml:space="preserve"> </w:t>
      </w:r>
      <w:r>
        <w:rPr>
          <w:sz w:val="24"/>
          <w:szCs w:val="24"/>
        </w:rPr>
        <w:t>should be taken</w:t>
      </w:r>
      <w:r w:rsidR="008C34F7" w:rsidRPr="007F6943">
        <w:rPr>
          <w:sz w:val="24"/>
          <w:szCs w:val="24"/>
        </w:rPr>
        <w:t xml:space="preserve"> to embed mental</w:t>
      </w:r>
      <w:r w:rsidR="00147F4A">
        <w:rPr>
          <w:sz w:val="24"/>
          <w:szCs w:val="24"/>
        </w:rPr>
        <w:t xml:space="preserve"> and social</w:t>
      </w:r>
      <w:r w:rsidR="008C34F7" w:rsidRPr="007F6943">
        <w:rPr>
          <w:sz w:val="24"/>
          <w:szCs w:val="24"/>
        </w:rPr>
        <w:t xml:space="preserve"> wellbeing</w:t>
      </w:r>
      <w:r>
        <w:rPr>
          <w:sz w:val="24"/>
          <w:szCs w:val="24"/>
        </w:rPr>
        <w:t xml:space="preserve"> in schools and colleges. For instance, </w:t>
      </w:r>
      <w:r>
        <w:rPr>
          <w:rFonts w:eastAsia="Times New Roman"/>
          <w:bCs/>
          <w:color w:val="000000"/>
          <w:sz w:val="24"/>
          <w:szCs w:val="24"/>
        </w:rPr>
        <w:t>m</w:t>
      </w:r>
      <w:r w:rsidR="00B2070A" w:rsidRPr="007F6943">
        <w:rPr>
          <w:rFonts w:eastAsia="Times New Roman"/>
          <w:bCs/>
          <w:color w:val="000000"/>
          <w:sz w:val="24"/>
          <w:szCs w:val="24"/>
        </w:rPr>
        <w:t xml:space="preserve">ental health training should be part of Initial Teacher Training (ITT) </w:t>
      </w:r>
      <w:r w:rsidR="00B2070A" w:rsidRPr="007F6943">
        <w:rPr>
          <w:rFonts w:eastAsia="Times New Roman"/>
          <w:color w:val="000000"/>
          <w:sz w:val="24"/>
          <w:szCs w:val="24"/>
        </w:rPr>
        <w:t xml:space="preserve">and continuous professional development as recommended by the Commission on Children and Young People’s Mental Health. </w:t>
      </w:r>
      <w:r w:rsidR="00C830DC">
        <w:rPr>
          <w:rFonts w:eastAsia="Times New Roman"/>
          <w:color w:val="000000"/>
          <w:sz w:val="24"/>
          <w:szCs w:val="24"/>
        </w:rPr>
        <w:t>To promote a whole school and college approach to em</w:t>
      </w:r>
      <w:r w:rsidR="00147F4A">
        <w:rPr>
          <w:rFonts w:eastAsia="Times New Roman"/>
          <w:color w:val="000000"/>
          <w:sz w:val="24"/>
          <w:szCs w:val="24"/>
        </w:rPr>
        <w:t>otional health and wellbeing</w:t>
      </w:r>
      <w:r w:rsidR="00C830DC">
        <w:rPr>
          <w:rFonts w:eastAsia="Times New Roman"/>
          <w:color w:val="000000"/>
          <w:sz w:val="24"/>
          <w:szCs w:val="24"/>
        </w:rPr>
        <w:t xml:space="preserve"> PHE set out the following eight principles:</w:t>
      </w:r>
    </w:p>
    <w:p w14:paraId="3C0FE623" w14:textId="77777777" w:rsidR="00C830DC" w:rsidRPr="00C830DC" w:rsidRDefault="00C830DC" w:rsidP="00C830DC">
      <w:pPr>
        <w:pStyle w:val="ListParagraph"/>
        <w:numPr>
          <w:ilvl w:val="0"/>
          <w:numId w:val="34"/>
        </w:numPr>
        <w:rPr>
          <w:sz w:val="24"/>
          <w:szCs w:val="24"/>
        </w:rPr>
      </w:pPr>
      <w:r w:rsidRPr="00C830DC">
        <w:rPr>
          <w:sz w:val="24"/>
          <w:szCs w:val="24"/>
        </w:rPr>
        <w:t xml:space="preserve">An </w:t>
      </w:r>
      <w:r w:rsidRPr="00147F4A">
        <w:rPr>
          <w:b/>
          <w:sz w:val="24"/>
          <w:szCs w:val="24"/>
        </w:rPr>
        <w:t>ethos and environment</w:t>
      </w:r>
      <w:r w:rsidRPr="00C830DC">
        <w:rPr>
          <w:sz w:val="24"/>
          <w:szCs w:val="24"/>
        </w:rPr>
        <w:t xml:space="preserve"> that promotes respect and values diversity</w:t>
      </w:r>
    </w:p>
    <w:p w14:paraId="48FC8F7A" w14:textId="77777777" w:rsidR="00C830DC" w:rsidRPr="00C830DC" w:rsidRDefault="00C830DC" w:rsidP="00C830DC">
      <w:pPr>
        <w:pStyle w:val="ListParagraph"/>
        <w:numPr>
          <w:ilvl w:val="0"/>
          <w:numId w:val="34"/>
        </w:numPr>
        <w:rPr>
          <w:sz w:val="24"/>
          <w:szCs w:val="24"/>
        </w:rPr>
      </w:pPr>
      <w:r w:rsidRPr="00147F4A">
        <w:rPr>
          <w:b/>
          <w:sz w:val="24"/>
          <w:szCs w:val="24"/>
        </w:rPr>
        <w:t>Targeted support</w:t>
      </w:r>
      <w:r w:rsidRPr="00C830DC">
        <w:rPr>
          <w:sz w:val="24"/>
          <w:szCs w:val="24"/>
        </w:rPr>
        <w:t xml:space="preserve"> and appropriate referral</w:t>
      </w:r>
    </w:p>
    <w:p w14:paraId="1C190F18" w14:textId="77777777" w:rsidR="00C830DC" w:rsidRPr="00147F4A" w:rsidRDefault="00C830DC" w:rsidP="00C830DC">
      <w:pPr>
        <w:pStyle w:val="ListParagraph"/>
        <w:numPr>
          <w:ilvl w:val="0"/>
          <w:numId w:val="34"/>
        </w:numPr>
        <w:rPr>
          <w:b/>
          <w:sz w:val="24"/>
          <w:szCs w:val="24"/>
        </w:rPr>
      </w:pPr>
      <w:r w:rsidRPr="00C830DC">
        <w:rPr>
          <w:sz w:val="24"/>
          <w:szCs w:val="24"/>
        </w:rPr>
        <w:t xml:space="preserve">Working with </w:t>
      </w:r>
      <w:r w:rsidRPr="00147F4A">
        <w:rPr>
          <w:b/>
          <w:sz w:val="24"/>
          <w:szCs w:val="24"/>
        </w:rPr>
        <w:t>parents/carers</w:t>
      </w:r>
    </w:p>
    <w:p w14:paraId="0864C20C" w14:textId="77777777" w:rsidR="00C830DC" w:rsidRPr="00C830DC" w:rsidRDefault="00C830DC" w:rsidP="00C830DC">
      <w:pPr>
        <w:pStyle w:val="ListParagraph"/>
        <w:numPr>
          <w:ilvl w:val="0"/>
          <w:numId w:val="34"/>
        </w:numPr>
        <w:rPr>
          <w:sz w:val="24"/>
          <w:szCs w:val="24"/>
        </w:rPr>
      </w:pPr>
      <w:r w:rsidRPr="00C830DC">
        <w:rPr>
          <w:sz w:val="24"/>
          <w:szCs w:val="24"/>
        </w:rPr>
        <w:t xml:space="preserve">Identifying </w:t>
      </w:r>
      <w:r w:rsidRPr="00147F4A">
        <w:rPr>
          <w:b/>
          <w:sz w:val="24"/>
          <w:szCs w:val="24"/>
        </w:rPr>
        <w:t>need and monitoring impact</w:t>
      </w:r>
      <w:r w:rsidRPr="00C830DC">
        <w:rPr>
          <w:sz w:val="24"/>
          <w:szCs w:val="24"/>
        </w:rPr>
        <w:t xml:space="preserve"> of interventions</w:t>
      </w:r>
    </w:p>
    <w:p w14:paraId="1C74EDED" w14:textId="77777777" w:rsidR="00C830DC" w:rsidRPr="00C830DC" w:rsidRDefault="00C830DC" w:rsidP="00C830DC">
      <w:pPr>
        <w:pStyle w:val="ListParagraph"/>
        <w:numPr>
          <w:ilvl w:val="0"/>
          <w:numId w:val="34"/>
        </w:numPr>
        <w:rPr>
          <w:sz w:val="24"/>
          <w:szCs w:val="24"/>
        </w:rPr>
      </w:pPr>
      <w:r w:rsidRPr="00147F4A">
        <w:rPr>
          <w:b/>
          <w:sz w:val="24"/>
          <w:szCs w:val="24"/>
        </w:rPr>
        <w:t>Staff development</w:t>
      </w:r>
      <w:r w:rsidRPr="00C830DC">
        <w:rPr>
          <w:sz w:val="24"/>
          <w:szCs w:val="24"/>
        </w:rPr>
        <w:t xml:space="preserve"> to support their own wellbeing and that of students</w:t>
      </w:r>
    </w:p>
    <w:p w14:paraId="4CD84CFA" w14:textId="77777777" w:rsidR="00C830DC" w:rsidRPr="00C830DC" w:rsidRDefault="00C830DC" w:rsidP="00C830DC">
      <w:pPr>
        <w:pStyle w:val="ListParagraph"/>
        <w:numPr>
          <w:ilvl w:val="0"/>
          <w:numId w:val="34"/>
        </w:numPr>
        <w:rPr>
          <w:sz w:val="24"/>
          <w:szCs w:val="24"/>
        </w:rPr>
      </w:pPr>
      <w:r w:rsidRPr="00C830DC">
        <w:rPr>
          <w:sz w:val="24"/>
          <w:szCs w:val="24"/>
        </w:rPr>
        <w:t xml:space="preserve">Enabling </w:t>
      </w:r>
      <w:r w:rsidRPr="00147F4A">
        <w:rPr>
          <w:b/>
          <w:sz w:val="24"/>
          <w:szCs w:val="24"/>
        </w:rPr>
        <w:t>student voice</w:t>
      </w:r>
      <w:r w:rsidRPr="00C830DC">
        <w:rPr>
          <w:sz w:val="24"/>
          <w:szCs w:val="24"/>
        </w:rPr>
        <w:t xml:space="preserve"> to influence decisions</w:t>
      </w:r>
    </w:p>
    <w:p w14:paraId="1AA56901" w14:textId="0306A576" w:rsidR="00C830DC" w:rsidRPr="00C830DC" w:rsidRDefault="00C830DC" w:rsidP="00C830DC">
      <w:pPr>
        <w:pStyle w:val="ListParagraph"/>
        <w:numPr>
          <w:ilvl w:val="0"/>
          <w:numId w:val="34"/>
        </w:numPr>
        <w:rPr>
          <w:sz w:val="24"/>
          <w:szCs w:val="24"/>
        </w:rPr>
      </w:pPr>
      <w:r w:rsidRPr="00147F4A">
        <w:rPr>
          <w:b/>
          <w:sz w:val="24"/>
          <w:szCs w:val="24"/>
        </w:rPr>
        <w:t>Curriculum, teaching and learning</w:t>
      </w:r>
      <w:r w:rsidRPr="00C830DC">
        <w:rPr>
          <w:sz w:val="24"/>
          <w:szCs w:val="24"/>
        </w:rPr>
        <w:t xml:space="preserve"> to promote resilience and support social and emotional learning</w:t>
      </w:r>
      <w:r w:rsidR="00147F4A">
        <w:rPr>
          <w:sz w:val="24"/>
          <w:szCs w:val="24"/>
        </w:rPr>
        <w:t xml:space="preserve"> </w:t>
      </w:r>
      <w:r>
        <w:rPr>
          <w:rStyle w:val="FootnoteReference"/>
          <w:sz w:val="24"/>
          <w:szCs w:val="24"/>
        </w:rPr>
        <w:footnoteReference w:id="35"/>
      </w:r>
    </w:p>
    <w:p w14:paraId="496B5378" w14:textId="7F7D05B9" w:rsidR="00B37167" w:rsidRDefault="00C830DC" w:rsidP="007F6943">
      <w:pPr>
        <w:jc w:val="both"/>
        <w:rPr>
          <w:sz w:val="24"/>
          <w:szCs w:val="24"/>
        </w:rPr>
      </w:pPr>
      <w:r>
        <w:rPr>
          <w:rFonts w:eastAsia="Times New Roman"/>
          <w:color w:val="000000"/>
          <w:sz w:val="24"/>
          <w:szCs w:val="24"/>
        </w:rPr>
        <w:t>We</w:t>
      </w:r>
      <w:r w:rsidR="008C34F7" w:rsidRPr="007F6943">
        <w:rPr>
          <w:rFonts w:eastAsia="Times New Roman"/>
          <w:color w:val="000000"/>
          <w:sz w:val="24"/>
          <w:szCs w:val="24"/>
        </w:rPr>
        <w:t xml:space="preserve"> strongl</w:t>
      </w:r>
      <w:r w:rsidR="00954A72">
        <w:rPr>
          <w:rFonts w:eastAsia="Times New Roman"/>
          <w:color w:val="000000"/>
          <w:sz w:val="24"/>
          <w:szCs w:val="24"/>
        </w:rPr>
        <w:t>y support the proposals in the Green P</w:t>
      </w:r>
      <w:r w:rsidR="008C34F7" w:rsidRPr="007F6943">
        <w:rPr>
          <w:rFonts w:eastAsia="Times New Roman"/>
          <w:color w:val="000000"/>
          <w:sz w:val="24"/>
          <w:szCs w:val="24"/>
        </w:rPr>
        <w:t xml:space="preserve">aper for children and young people’s mental health </w:t>
      </w:r>
      <w:r w:rsidR="00B2070A" w:rsidRPr="007F6943">
        <w:rPr>
          <w:sz w:val="24"/>
          <w:szCs w:val="24"/>
        </w:rPr>
        <w:t xml:space="preserve">to </w:t>
      </w:r>
      <w:r w:rsidR="008C34F7" w:rsidRPr="007F6943">
        <w:rPr>
          <w:sz w:val="24"/>
          <w:szCs w:val="24"/>
        </w:rPr>
        <w:t>“</w:t>
      </w:r>
      <w:r w:rsidR="00B2070A" w:rsidRPr="007F6943">
        <w:rPr>
          <w:sz w:val="24"/>
          <w:szCs w:val="24"/>
        </w:rPr>
        <w:t>establish a Designated Senior Lead for mental health</w:t>
      </w:r>
      <w:r w:rsidR="008C34F7" w:rsidRPr="007F6943">
        <w:rPr>
          <w:sz w:val="24"/>
          <w:szCs w:val="24"/>
        </w:rPr>
        <w:t>,”</w:t>
      </w:r>
      <w:r w:rsidR="00B2070A" w:rsidRPr="007F6943">
        <w:rPr>
          <w:sz w:val="24"/>
          <w:szCs w:val="24"/>
        </w:rPr>
        <w:t xml:space="preserve"> in each school to promote whole school approaches to mental health/wellbeing and develop links with NHS mental health services.</w:t>
      </w:r>
      <w:r w:rsidR="00147F4A">
        <w:rPr>
          <w:rStyle w:val="FootnoteReference"/>
          <w:sz w:val="24"/>
          <w:szCs w:val="24"/>
        </w:rPr>
        <w:footnoteReference w:id="36"/>
      </w:r>
      <w:r w:rsidR="008C34F7" w:rsidRPr="007F6943">
        <w:rPr>
          <w:sz w:val="24"/>
          <w:szCs w:val="24"/>
        </w:rPr>
        <w:t xml:space="preserve"> This guidance would benefit from explicitly setting out how this role will fit in with delivering emotional wellbeing and relationships education. Additionally, it’s essential </w:t>
      </w:r>
      <w:r w:rsidR="00B2070A" w:rsidRPr="007F6943">
        <w:rPr>
          <w:sz w:val="24"/>
          <w:szCs w:val="24"/>
        </w:rPr>
        <w:t>that all teache</w:t>
      </w:r>
      <w:r w:rsidR="00402129">
        <w:rPr>
          <w:sz w:val="24"/>
          <w:szCs w:val="24"/>
        </w:rPr>
        <w:t>rs receive approp</w:t>
      </w:r>
      <w:r w:rsidR="00954A72">
        <w:rPr>
          <w:sz w:val="24"/>
          <w:szCs w:val="24"/>
        </w:rPr>
        <w:t>riate mental wellbeing training; that they</w:t>
      </w:r>
      <w:r w:rsidR="00402129">
        <w:rPr>
          <w:sz w:val="24"/>
          <w:szCs w:val="24"/>
        </w:rPr>
        <w:t xml:space="preserve"> develop confidence and competence in </w:t>
      </w:r>
      <w:r w:rsidR="00954A72">
        <w:rPr>
          <w:sz w:val="24"/>
          <w:szCs w:val="24"/>
        </w:rPr>
        <w:t xml:space="preserve">creating safe learning environments; that they </w:t>
      </w:r>
      <w:r w:rsidR="00402129">
        <w:rPr>
          <w:sz w:val="24"/>
          <w:szCs w:val="24"/>
        </w:rPr>
        <w:t xml:space="preserve">can answer questions on sensitive issues such as suicide </w:t>
      </w:r>
      <w:r w:rsidR="00B2070A" w:rsidRPr="007F6943">
        <w:rPr>
          <w:sz w:val="24"/>
          <w:szCs w:val="24"/>
        </w:rPr>
        <w:t xml:space="preserve">and </w:t>
      </w:r>
      <w:r w:rsidR="00954A72">
        <w:rPr>
          <w:sz w:val="24"/>
          <w:szCs w:val="24"/>
        </w:rPr>
        <w:t xml:space="preserve">that they </w:t>
      </w:r>
      <w:r w:rsidR="00B2070A" w:rsidRPr="007F6943">
        <w:rPr>
          <w:sz w:val="24"/>
          <w:szCs w:val="24"/>
        </w:rPr>
        <w:t xml:space="preserve">develop a good understanding of mental health rather than this </w:t>
      </w:r>
      <w:r w:rsidR="008C34F7" w:rsidRPr="007F6943">
        <w:rPr>
          <w:sz w:val="24"/>
          <w:szCs w:val="24"/>
        </w:rPr>
        <w:t>being</w:t>
      </w:r>
      <w:r w:rsidR="00B2070A" w:rsidRPr="007F6943">
        <w:rPr>
          <w:sz w:val="24"/>
          <w:szCs w:val="24"/>
        </w:rPr>
        <w:t xml:space="preserve"> just the responsibility of the named mental health lead.</w:t>
      </w:r>
    </w:p>
    <w:p w14:paraId="7A518396" w14:textId="77777777" w:rsidR="00954A72" w:rsidRDefault="00954A72" w:rsidP="007F6943">
      <w:pPr>
        <w:jc w:val="both"/>
        <w:rPr>
          <w:sz w:val="24"/>
          <w:szCs w:val="24"/>
        </w:rPr>
      </w:pPr>
    </w:p>
    <w:p w14:paraId="0F40654D" w14:textId="3191F762" w:rsidR="00B54890" w:rsidRPr="001F2C87" w:rsidRDefault="001F2C87" w:rsidP="007F6943">
      <w:pPr>
        <w:jc w:val="both"/>
        <w:rPr>
          <w:b/>
          <w:sz w:val="24"/>
          <w:szCs w:val="24"/>
        </w:rPr>
      </w:pPr>
      <w:bookmarkStart w:id="10" w:name="_Hlk529182687"/>
      <w:r w:rsidRPr="001F2C87">
        <w:rPr>
          <w:b/>
          <w:sz w:val="24"/>
          <w:szCs w:val="24"/>
        </w:rPr>
        <w:lastRenderedPageBreak/>
        <w:t>Further</w:t>
      </w:r>
      <w:r w:rsidR="00402129" w:rsidRPr="001F2C87">
        <w:rPr>
          <w:b/>
          <w:sz w:val="24"/>
          <w:szCs w:val="24"/>
        </w:rPr>
        <w:t xml:space="preserve"> </w:t>
      </w:r>
      <w:r w:rsidRPr="001F2C87">
        <w:rPr>
          <w:b/>
          <w:sz w:val="24"/>
          <w:szCs w:val="24"/>
        </w:rPr>
        <w:t xml:space="preserve">pedological guidance is needed to </w:t>
      </w:r>
      <w:r>
        <w:rPr>
          <w:b/>
          <w:sz w:val="24"/>
          <w:szCs w:val="24"/>
        </w:rPr>
        <w:t xml:space="preserve">effectively </w:t>
      </w:r>
      <w:r w:rsidRPr="001F2C87">
        <w:rPr>
          <w:b/>
          <w:sz w:val="24"/>
          <w:szCs w:val="24"/>
        </w:rPr>
        <w:t xml:space="preserve">deliver </w:t>
      </w:r>
      <w:r>
        <w:rPr>
          <w:b/>
          <w:sz w:val="24"/>
          <w:szCs w:val="24"/>
        </w:rPr>
        <w:t>lessons on emotional and social wellbeing</w:t>
      </w:r>
    </w:p>
    <w:p w14:paraId="7CF32B10" w14:textId="7AF3D39D" w:rsidR="00402129" w:rsidRDefault="00402129" w:rsidP="007F6943">
      <w:pPr>
        <w:jc w:val="both"/>
        <w:rPr>
          <w:sz w:val="24"/>
          <w:szCs w:val="24"/>
        </w:rPr>
      </w:pPr>
      <w:r w:rsidRPr="00402129">
        <w:rPr>
          <w:sz w:val="24"/>
          <w:szCs w:val="24"/>
        </w:rPr>
        <w:t>A safe learning environment</w:t>
      </w:r>
      <w:r>
        <w:rPr>
          <w:sz w:val="24"/>
          <w:szCs w:val="24"/>
        </w:rPr>
        <w:t xml:space="preserve"> is critical for the delivery of teaching on emotional wellbeing and is particularly important for the discussion of sensitive subjects such as suicide and self-harm. </w:t>
      </w:r>
      <w:r w:rsidR="00EE2B9A">
        <w:rPr>
          <w:sz w:val="24"/>
          <w:szCs w:val="24"/>
        </w:rPr>
        <w:t>In every classroom it’s likely at least one child will have been personally affected by the issues being discussed so these new guidelines must be accompanied by</w:t>
      </w:r>
      <w:r w:rsidR="00EE2B9A" w:rsidRPr="00EE2B9A">
        <w:t xml:space="preserve"> </w:t>
      </w:r>
      <w:r w:rsidR="00EE2B9A" w:rsidRPr="00EE2B9A">
        <w:rPr>
          <w:sz w:val="24"/>
          <w:szCs w:val="24"/>
        </w:rPr>
        <w:t>pedological guidance</w:t>
      </w:r>
      <w:r w:rsidR="00EE2B9A">
        <w:rPr>
          <w:sz w:val="24"/>
          <w:szCs w:val="24"/>
        </w:rPr>
        <w:t xml:space="preserve"> to ensure safe and effective delivery. </w:t>
      </w:r>
      <w:r>
        <w:rPr>
          <w:sz w:val="24"/>
          <w:szCs w:val="24"/>
        </w:rPr>
        <w:t xml:space="preserve">Samaritans’ </w:t>
      </w:r>
      <w:r w:rsidRPr="003D5DE6">
        <w:rPr>
          <w:i/>
          <w:sz w:val="24"/>
          <w:szCs w:val="24"/>
        </w:rPr>
        <w:t>DEAL</w:t>
      </w:r>
      <w:r>
        <w:rPr>
          <w:sz w:val="24"/>
          <w:szCs w:val="24"/>
        </w:rPr>
        <w:t xml:space="preserve"> service sets out clear guidance for school staff </w:t>
      </w:r>
      <w:r w:rsidR="003D5DE6">
        <w:rPr>
          <w:sz w:val="24"/>
          <w:szCs w:val="24"/>
        </w:rPr>
        <w:t xml:space="preserve">on how to </w:t>
      </w:r>
      <w:r>
        <w:rPr>
          <w:sz w:val="24"/>
          <w:szCs w:val="24"/>
        </w:rPr>
        <w:t xml:space="preserve">facilitate a safe learning environment including: recommended ground rules for students and staff, </w:t>
      </w:r>
      <w:r w:rsidR="00EE2B9A">
        <w:rPr>
          <w:sz w:val="24"/>
          <w:szCs w:val="24"/>
        </w:rPr>
        <w:t>how to manage disclosures of personal information and preparatory steps that should be put in place before the teaching of sensitive issues, such as contact with a school’s mental health lead, counsellor or pastoral lead.</w:t>
      </w:r>
      <w:r w:rsidR="00EE2B9A">
        <w:rPr>
          <w:rStyle w:val="FootnoteReference"/>
          <w:sz w:val="24"/>
          <w:szCs w:val="24"/>
        </w:rPr>
        <w:footnoteReference w:id="37"/>
      </w:r>
      <w:r w:rsidR="001F2C87">
        <w:rPr>
          <w:sz w:val="24"/>
          <w:szCs w:val="24"/>
        </w:rPr>
        <w:t xml:space="preserve"> </w:t>
      </w:r>
    </w:p>
    <w:p w14:paraId="22B94B0C" w14:textId="058DF5A8" w:rsidR="001F2C87" w:rsidRPr="00EE2B9A" w:rsidRDefault="00EE2B9A" w:rsidP="007F6943">
      <w:pPr>
        <w:jc w:val="both"/>
        <w:rPr>
          <w:b/>
          <w:sz w:val="24"/>
          <w:szCs w:val="24"/>
        </w:rPr>
      </w:pPr>
      <w:r w:rsidRPr="00EE2B9A">
        <w:rPr>
          <w:b/>
          <w:sz w:val="24"/>
          <w:szCs w:val="24"/>
        </w:rPr>
        <w:t>More focus should be placed on p</w:t>
      </w:r>
      <w:r w:rsidR="001F2C87">
        <w:rPr>
          <w:b/>
          <w:sz w:val="24"/>
          <w:szCs w:val="24"/>
        </w:rPr>
        <w:t>ractical application of skills and co-creation with young people</w:t>
      </w:r>
    </w:p>
    <w:p w14:paraId="743AB28E" w14:textId="73C55B48" w:rsidR="00B54890" w:rsidRPr="00402129" w:rsidRDefault="00B54890" w:rsidP="00402129">
      <w:pPr>
        <w:jc w:val="both"/>
        <w:rPr>
          <w:sz w:val="24"/>
          <w:szCs w:val="24"/>
        </w:rPr>
      </w:pPr>
      <w:r w:rsidRPr="00402129">
        <w:rPr>
          <w:sz w:val="24"/>
          <w:szCs w:val="24"/>
        </w:rPr>
        <w:t>P</w:t>
      </w:r>
      <w:r w:rsidR="00402129" w:rsidRPr="00402129">
        <w:rPr>
          <w:sz w:val="24"/>
          <w:szCs w:val="24"/>
        </w:rPr>
        <w:t>HE’s guidance on emotional wellbeing in schools emphasises that p</w:t>
      </w:r>
      <w:r w:rsidRPr="00402129">
        <w:rPr>
          <w:sz w:val="24"/>
          <w:szCs w:val="24"/>
        </w:rPr>
        <w:t>upils and students are more likely to engage in lessons that focus on emotional wellbeing if they are of practical application and relevant to them. There are a range of ways of getting insights into pupil need ranging f</w:t>
      </w:r>
      <w:r w:rsidR="00402129" w:rsidRPr="00402129">
        <w:rPr>
          <w:sz w:val="24"/>
          <w:szCs w:val="24"/>
        </w:rPr>
        <w:t xml:space="preserve">rom validated assessment tools outlined in PHE’s guidance </w:t>
      </w:r>
      <w:r w:rsidRPr="00402129">
        <w:rPr>
          <w:sz w:val="24"/>
          <w:szCs w:val="24"/>
        </w:rPr>
        <w:t>to feedback from existing fora such as school councils</w:t>
      </w:r>
      <w:r w:rsidR="001F2C87">
        <w:rPr>
          <w:sz w:val="24"/>
          <w:szCs w:val="24"/>
        </w:rPr>
        <w:t xml:space="preserve"> or local area youth councils</w:t>
      </w:r>
      <w:r w:rsidRPr="00402129">
        <w:rPr>
          <w:sz w:val="24"/>
          <w:szCs w:val="24"/>
        </w:rPr>
        <w:t>.</w:t>
      </w:r>
      <w:r w:rsidR="00402129">
        <w:rPr>
          <w:sz w:val="24"/>
          <w:szCs w:val="24"/>
        </w:rPr>
        <w:t xml:space="preserve"> </w:t>
      </w:r>
      <w:r w:rsidR="001F2C87">
        <w:rPr>
          <w:rStyle w:val="FootnoteReference"/>
          <w:sz w:val="24"/>
          <w:szCs w:val="24"/>
        </w:rPr>
        <w:footnoteReference w:id="38"/>
      </w:r>
      <w:r w:rsidR="001F2C87">
        <w:rPr>
          <w:sz w:val="24"/>
          <w:szCs w:val="24"/>
        </w:rPr>
        <w:t xml:space="preserve"> Co-creation will help facilitate effective delivery and embed a school wide approach to emotional wellbeing.  </w:t>
      </w:r>
    </w:p>
    <w:bookmarkEnd w:id="10"/>
    <w:p w14:paraId="4009080F" w14:textId="2748B6E1" w:rsidR="007F6943" w:rsidRDefault="00B37167" w:rsidP="007F6943">
      <w:pPr>
        <w:jc w:val="both"/>
        <w:rPr>
          <w:b/>
          <w:sz w:val="24"/>
          <w:szCs w:val="24"/>
        </w:rPr>
      </w:pPr>
      <w:r w:rsidRPr="007F6943">
        <w:rPr>
          <w:b/>
          <w:sz w:val="24"/>
          <w:szCs w:val="24"/>
        </w:rPr>
        <w:t>More integration is needed with national and local suicide prevention policies and plans</w:t>
      </w:r>
    </w:p>
    <w:p w14:paraId="5D3E9ECC" w14:textId="003D1FDC" w:rsidR="003D135F" w:rsidRDefault="003D135F" w:rsidP="003D135F">
      <w:pPr>
        <w:jc w:val="both"/>
        <w:rPr>
          <w:sz w:val="24"/>
          <w:szCs w:val="24"/>
        </w:rPr>
      </w:pPr>
      <w:r>
        <w:rPr>
          <w:sz w:val="24"/>
          <w:szCs w:val="24"/>
        </w:rPr>
        <w:t xml:space="preserve">Children and young people are a priority focus group in the </w:t>
      </w:r>
      <w:r w:rsidRPr="003D135F">
        <w:rPr>
          <w:sz w:val="24"/>
          <w:szCs w:val="24"/>
        </w:rPr>
        <w:t>national suicide prevention strategy</w:t>
      </w:r>
      <w:r>
        <w:rPr>
          <w:sz w:val="24"/>
          <w:szCs w:val="24"/>
        </w:rPr>
        <w:t xml:space="preserve"> and the </w:t>
      </w:r>
      <w:r w:rsidR="00A70541">
        <w:rPr>
          <w:sz w:val="24"/>
          <w:szCs w:val="24"/>
        </w:rPr>
        <w:t>Five Year Forward View for Mental Health (</w:t>
      </w:r>
      <w:proofErr w:type="spellStart"/>
      <w:r w:rsidR="00A70541">
        <w:rPr>
          <w:sz w:val="24"/>
          <w:szCs w:val="24"/>
        </w:rPr>
        <w:t>FYFVfMH</w:t>
      </w:r>
      <w:proofErr w:type="spellEnd"/>
      <w:r w:rsidR="00A70541">
        <w:rPr>
          <w:sz w:val="24"/>
          <w:szCs w:val="24"/>
        </w:rPr>
        <w:t>) – both strategies recognise</w:t>
      </w:r>
      <w:r w:rsidR="00A70541" w:rsidRPr="003D135F">
        <w:rPr>
          <w:sz w:val="24"/>
          <w:szCs w:val="24"/>
        </w:rPr>
        <w:t xml:space="preserve"> the need to focus</w:t>
      </w:r>
      <w:r w:rsidR="00A70541">
        <w:rPr>
          <w:sz w:val="24"/>
          <w:szCs w:val="24"/>
        </w:rPr>
        <w:t xml:space="preserve"> interventions on ch</w:t>
      </w:r>
      <w:r w:rsidR="00A70541" w:rsidRPr="003D135F">
        <w:rPr>
          <w:sz w:val="24"/>
          <w:szCs w:val="24"/>
        </w:rPr>
        <w:t>ildren</w:t>
      </w:r>
      <w:r w:rsidR="00A70541">
        <w:rPr>
          <w:sz w:val="24"/>
          <w:szCs w:val="24"/>
        </w:rPr>
        <w:t xml:space="preserve"> who are the most at risk</w:t>
      </w:r>
      <w:r w:rsidR="00A70541" w:rsidRPr="003D135F">
        <w:rPr>
          <w:sz w:val="24"/>
          <w:szCs w:val="24"/>
        </w:rPr>
        <w:t xml:space="preserve"> – such as looked after children, care leavers and those in the youth justice system</w:t>
      </w:r>
      <w:r>
        <w:rPr>
          <w:sz w:val="24"/>
          <w:szCs w:val="24"/>
        </w:rPr>
        <w:t>.</w:t>
      </w:r>
      <w:r>
        <w:rPr>
          <w:rStyle w:val="FootnoteReference"/>
          <w:sz w:val="24"/>
          <w:szCs w:val="24"/>
        </w:rPr>
        <w:footnoteReference w:id="39"/>
      </w:r>
      <w:r w:rsidR="00A70541">
        <w:rPr>
          <w:sz w:val="24"/>
          <w:szCs w:val="24"/>
        </w:rPr>
        <w:t xml:space="preserve"> </w:t>
      </w:r>
      <w:r>
        <w:rPr>
          <w:sz w:val="24"/>
          <w:szCs w:val="24"/>
        </w:rPr>
        <w:t xml:space="preserve"> The </w:t>
      </w:r>
      <w:proofErr w:type="spellStart"/>
      <w:r w:rsidR="00A70541">
        <w:rPr>
          <w:sz w:val="24"/>
          <w:szCs w:val="24"/>
        </w:rPr>
        <w:t>FYFVfMH</w:t>
      </w:r>
      <w:proofErr w:type="spellEnd"/>
      <w:r w:rsidR="00A70541">
        <w:rPr>
          <w:sz w:val="24"/>
          <w:szCs w:val="24"/>
        </w:rPr>
        <w:t xml:space="preserve"> </w:t>
      </w:r>
      <w:r>
        <w:rPr>
          <w:sz w:val="24"/>
          <w:szCs w:val="24"/>
        </w:rPr>
        <w:t>set</w:t>
      </w:r>
      <w:r w:rsidR="00CE4E09">
        <w:rPr>
          <w:sz w:val="24"/>
          <w:szCs w:val="24"/>
        </w:rPr>
        <w:t>s</w:t>
      </w:r>
      <w:r>
        <w:rPr>
          <w:sz w:val="24"/>
          <w:szCs w:val="24"/>
        </w:rPr>
        <w:t xml:space="preserve"> out a welcome commitment </w:t>
      </w:r>
      <w:r w:rsidRPr="007F6943">
        <w:rPr>
          <w:sz w:val="24"/>
          <w:szCs w:val="24"/>
        </w:rPr>
        <w:t>to reduce deaths by suicide</w:t>
      </w:r>
      <w:r w:rsidR="00A70541">
        <w:rPr>
          <w:sz w:val="24"/>
          <w:szCs w:val="24"/>
        </w:rPr>
        <w:t>, across all age groups,</w:t>
      </w:r>
      <w:r w:rsidRPr="007F6943">
        <w:rPr>
          <w:sz w:val="24"/>
          <w:szCs w:val="24"/>
        </w:rPr>
        <w:t xml:space="preserve"> by 10% by 2021.</w:t>
      </w:r>
      <w:r>
        <w:rPr>
          <w:sz w:val="24"/>
          <w:szCs w:val="24"/>
        </w:rPr>
        <w:t xml:space="preserve">  The</w:t>
      </w:r>
      <w:r w:rsidR="00A70541">
        <w:rPr>
          <w:sz w:val="24"/>
          <w:szCs w:val="24"/>
        </w:rPr>
        <w:t xml:space="preserve"> suicide prevention </w:t>
      </w:r>
      <w:r w:rsidRPr="003D135F">
        <w:rPr>
          <w:sz w:val="24"/>
          <w:szCs w:val="24"/>
        </w:rPr>
        <w:t>strategy</w:t>
      </w:r>
      <w:r w:rsidR="00A70541">
        <w:rPr>
          <w:sz w:val="24"/>
          <w:szCs w:val="24"/>
        </w:rPr>
        <w:t>, NICE guidelines on suicide prevention</w:t>
      </w:r>
      <w:r w:rsidR="00A70541">
        <w:rPr>
          <w:rStyle w:val="FootnoteReference"/>
          <w:sz w:val="24"/>
          <w:szCs w:val="24"/>
        </w:rPr>
        <w:footnoteReference w:id="40"/>
      </w:r>
      <w:r>
        <w:rPr>
          <w:sz w:val="24"/>
          <w:szCs w:val="24"/>
        </w:rPr>
        <w:t xml:space="preserve"> </w:t>
      </w:r>
      <w:r w:rsidR="00A70541">
        <w:rPr>
          <w:sz w:val="24"/>
          <w:szCs w:val="24"/>
        </w:rPr>
        <w:t xml:space="preserve">and </w:t>
      </w:r>
      <w:r>
        <w:rPr>
          <w:sz w:val="24"/>
          <w:szCs w:val="24"/>
        </w:rPr>
        <w:t xml:space="preserve">PHE </w:t>
      </w:r>
      <w:r w:rsidR="00A70541">
        <w:rPr>
          <w:sz w:val="24"/>
          <w:szCs w:val="24"/>
        </w:rPr>
        <w:t xml:space="preserve">suicide prevention </w:t>
      </w:r>
      <w:r>
        <w:rPr>
          <w:sz w:val="24"/>
          <w:szCs w:val="24"/>
        </w:rPr>
        <w:t>guidance for local authorities,</w:t>
      </w:r>
      <w:r w:rsidR="00A70541">
        <w:rPr>
          <w:sz w:val="24"/>
          <w:szCs w:val="24"/>
        </w:rPr>
        <w:t xml:space="preserve"> all emphasise the important role schools </w:t>
      </w:r>
      <w:r w:rsidR="00A70541">
        <w:rPr>
          <w:sz w:val="24"/>
          <w:szCs w:val="24"/>
        </w:rPr>
        <w:lastRenderedPageBreak/>
        <w:t>need to play to deliver community-wide suicide prevention by linking up with their local multi-agency partnerships.</w:t>
      </w:r>
      <w:r w:rsidR="00A70541" w:rsidRPr="00A70541">
        <w:rPr>
          <w:rStyle w:val="FootnoteReference"/>
          <w:sz w:val="24"/>
          <w:szCs w:val="24"/>
        </w:rPr>
        <w:t xml:space="preserve"> </w:t>
      </w:r>
      <w:r w:rsidR="00A70541" w:rsidRPr="003D135F">
        <w:rPr>
          <w:rStyle w:val="FootnoteReference"/>
          <w:sz w:val="24"/>
          <w:szCs w:val="24"/>
        </w:rPr>
        <w:footnoteReference w:id="41"/>
      </w:r>
      <w:r w:rsidR="00A70541">
        <w:rPr>
          <w:sz w:val="24"/>
          <w:szCs w:val="24"/>
        </w:rPr>
        <w:t xml:space="preserve"> </w:t>
      </w:r>
    </w:p>
    <w:p w14:paraId="2BC36637" w14:textId="145A378A" w:rsidR="00A70541" w:rsidRPr="003D135F" w:rsidRDefault="00CE4E09" w:rsidP="003D135F">
      <w:pPr>
        <w:jc w:val="both"/>
        <w:rPr>
          <w:sz w:val="24"/>
          <w:szCs w:val="24"/>
        </w:rPr>
      </w:pPr>
      <w:r>
        <w:rPr>
          <w:sz w:val="24"/>
          <w:szCs w:val="24"/>
        </w:rPr>
        <w:t>The</w:t>
      </w:r>
      <w:r w:rsidR="00A70541" w:rsidRPr="007F6943">
        <w:rPr>
          <w:sz w:val="24"/>
          <w:szCs w:val="24"/>
        </w:rPr>
        <w:t xml:space="preserve"> Department for Education</w:t>
      </w:r>
      <w:r w:rsidR="00A70541">
        <w:rPr>
          <w:sz w:val="24"/>
          <w:szCs w:val="24"/>
        </w:rPr>
        <w:t xml:space="preserve"> and Health Education</w:t>
      </w:r>
      <w:r w:rsidR="007F0982">
        <w:rPr>
          <w:sz w:val="24"/>
          <w:szCs w:val="24"/>
        </w:rPr>
        <w:t xml:space="preserve"> England</w:t>
      </w:r>
      <w:r w:rsidR="00A70541" w:rsidRPr="007F6943">
        <w:rPr>
          <w:sz w:val="24"/>
          <w:szCs w:val="24"/>
        </w:rPr>
        <w:t xml:space="preserve"> should ensure that these guidelines, the </w:t>
      </w:r>
      <w:r w:rsidR="00A70541">
        <w:rPr>
          <w:sz w:val="24"/>
          <w:szCs w:val="24"/>
        </w:rPr>
        <w:t xml:space="preserve">upcoming </w:t>
      </w:r>
      <w:r w:rsidR="00A70541" w:rsidRPr="007F6943">
        <w:rPr>
          <w:sz w:val="24"/>
          <w:szCs w:val="24"/>
        </w:rPr>
        <w:t>review of the Ofsted Framework an</w:t>
      </w:r>
      <w:r w:rsidR="00A70541">
        <w:rPr>
          <w:sz w:val="24"/>
          <w:szCs w:val="24"/>
        </w:rPr>
        <w:t xml:space="preserve">d further upcoming policies on </w:t>
      </w:r>
      <w:r w:rsidR="00A70541" w:rsidRPr="007F6943">
        <w:rPr>
          <w:sz w:val="24"/>
          <w:szCs w:val="24"/>
        </w:rPr>
        <w:t>children and young people’s mental health are integrated with the national suicide prevention strategy and aligned with the aim to reduce deaths by suicide by 10% by 2021.</w:t>
      </w:r>
    </w:p>
    <w:p w14:paraId="77E011EC" w14:textId="66203568" w:rsidR="007F6943" w:rsidRPr="00C830DC" w:rsidRDefault="007F6943" w:rsidP="007F6943">
      <w:pPr>
        <w:jc w:val="both"/>
        <w:rPr>
          <w:sz w:val="24"/>
          <w:szCs w:val="24"/>
        </w:rPr>
      </w:pPr>
      <w:r w:rsidRPr="00C830DC">
        <w:rPr>
          <w:sz w:val="24"/>
          <w:szCs w:val="24"/>
        </w:rPr>
        <w:t>Further information on Samaritans’ teaching resources:</w:t>
      </w:r>
    </w:p>
    <w:p w14:paraId="403BFE68" w14:textId="33AF00DC" w:rsidR="007F6943" w:rsidRPr="00C830DC" w:rsidRDefault="007641DF" w:rsidP="007F6943">
      <w:pPr>
        <w:pStyle w:val="ListParagraph"/>
        <w:numPr>
          <w:ilvl w:val="0"/>
          <w:numId w:val="33"/>
        </w:numPr>
        <w:rPr>
          <w:rFonts w:eastAsiaTheme="minorHAnsi"/>
          <w:b/>
          <w:bCs/>
          <w:sz w:val="24"/>
          <w:szCs w:val="24"/>
        </w:rPr>
      </w:pPr>
      <w:hyperlink r:id="rId8" w:history="1">
        <w:r w:rsidR="007F6943" w:rsidRPr="006F28F0">
          <w:rPr>
            <w:rStyle w:val="Hyperlink"/>
            <w:b/>
            <w:bCs/>
            <w:sz w:val="24"/>
            <w:szCs w:val="24"/>
          </w:rPr>
          <w:t>DEAL (online teaching resources)</w:t>
        </w:r>
      </w:hyperlink>
      <w:r w:rsidR="006F28F0" w:rsidRPr="00C830DC">
        <w:rPr>
          <w:rFonts w:eastAsiaTheme="minorHAnsi"/>
          <w:b/>
          <w:bCs/>
          <w:sz w:val="24"/>
          <w:szCs w:val="24"/>
        </w:rPr>
        <w:t xml:space="preserve"> </w:t>
      </w:r>
    </w:p>
    <w:p w14:paraId="75321F15" w14:textId="237BF7BC" w:rsidR="007F6943" w:rsidRPr="006F28F0" w:rsidRDefault="007641DF" w:rsidP="007F6943">
      <w:pPr>
        <w:pStyle w:val="ListParagraph"/>
        <w:numPr>
          <w:ilvl w:val="0"/>
          <w:numId w:val="33"/>
        </w:numPr>
        <w:rPr>
          <w:rStyle w:val="Hyperlink"/>
          <w:b/>
          <w:bCs/>
          <w:color w:val="auto"/>
          <w:sz w:val="24"/>
          <w:szCs w:val="24"/>
          <w:u w:val="none"/>
        </w:rPr>
      </w:pPr>
      <w:hyperlink r:id="rId9" w:history="1">
        <w:r w:rsidR="007F6943" w:rsidRPr="006F28F0">
          <w:rPr>
            <w:rStyle w:val="Hyperlink"/>
            <w:b/>
            <w:bCs/>
            <w:sz w:val="24"/>
            <w:szCs w:val="24"/>
          </w:rPr>
          <w:t>Step by Step</w:t>
        </w:r>
        <w:r w:rsidR="009C0D31" w:rsidRPr="006F28F0">
          <w:rPr>
            <w:rStyle w:val="Hyperlink"/>
            <w:b/>
            <w:bCs/>
            <w:sz w:val="24"/>
            <w:szCs w:val="24"/>
          </w:rPr>
          <w:t xml:space="preserve"> (postvention service)</w:t>
        </w:r>
      </w:hyperlink>
    </w:p>
    <w:p w14:paraId="60B9C6D0" w14:textId="4D871064" w:rsidR="006F28F0" w:rsidRPr="00C830DC" w:rsidRDefault="007641DF" w:rsidP="006F28F0">
      <w:pPr>
        <w:pStyle w:val="ListParagraph"/>
        <w:numPr>
          <w:ilvl w:val="0"/>
          <w:numId w:val="33"/>
        </w:numPr>
        <w:rPr>
          <w:b/>
          <w:bCs/>
          <w:sz w:val="24"/>
          <w:szCs w:val="24"/>
        </w:rPr>
      </w:pPr>
      <w:hyperlink r:id="rId10" w:history="1">
        <w:r w:rsidR="006F28F0" w:rsidRPr="006F28F0">
          <w:rPr>
            <w:rStyle w:val="Hyperlink"/>
            <w:b/>
            <w:bCs/>
            <w:sz w:val="24"/>
            <w:szCs w:val="24"/>
          </w:rPr>
          <w:t>Staff training resources</w:t>
        </w:r>
      </w:hyperlink>
    </w:p>
    <w:p w14:paraId="098C26D1" w14:textId="77777777" w:rsidR="006F28F0" w:rsidRPr="006F28F0" w:rsidRDefault="006F28F0" w:rsidP="006F28F0">
      <w:pPr>
        <w:rPr>
          <w:b/>
          <w:bCs/>
          <w:sz w:val="24"/>
          <w:szCs w:val="24"/>
        </w:rPr>
      </w:pPr>
    </w:p>
    <w:sectPr w:rsidR="006F28F0" w:rsidRPr="006F28F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70EE8" w14:textId="77777777" w:rsidR="00E207ED" w:rsidRDefault="00E207ED" w:rsidP="00E33F81">
      <w:pPr>
        <w:spacing w:after="0" w:line="240" w:lineRule="auto"/>
      </w:pPr>
      <w:r>
        <w:separator/>
      </w:r>
    </w:p>
  </w:endnote>
  <w:endnote w:type="continuationSeparator" w:id="0">
    <w:p w14:paraId="39436B07" w14:textId="77777777" w:rsidR="00E207ED" w:rsidRDefault="00E207ED" w:rsidP="00E3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maritans">
    <w:panose1 w:val="02000000000000000000"/>
    <w:charset w:val="00"/>
    <w:family w:val="auto"/>
    <w:pitch w:val="variable"/>
    <w:sig w:usb0="00000003" w:usb1="00000000" w:usb2="00000000" w:usb3="00000000" w:csb0="00000001" w:csb1="00000000"/>
  </w:font>
  <w:font w:name="AdvTT6120e2a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A964" w14:textId="773FFD0E" w:rsidR="00E207ED" w:rsidRPr="00C21781" w:rsidRDefault="00E207ED">
    <w:pPr>
      <w:pStyle w:val="Footer"/>
      <w:rPr>
        <w:b/>
        <w:sz w:val="16"/>
        <w:szCs w:val="16"/>
      </w:rPr>
    </w:pPr>
    <w:r w:rsidRPr="00C21781">
      <w:rPr>
        <w:color w:val="92D050"/>
        <w:sz w:val="16"/>
        <w:szCs w:val="16"/>
      </w:rPr>
      <w:fldChar w:fldCharType="begin"/>
    </w:r>
    <w:r w:rsidRPr="00C21781">
      <w:rPr>
        <w:color w:val="92D050"/>
        <w:sz w:val="16"/>
        <w:szCs w:val="16"/>
      </w:rPr>
      <w:instrText xml:space="preserve"> PAGE   \* MERGEFORMAT </w:instrText>
    </w:r>
    <w:r w:rsidRPr="00C21781">
      <w:rPr>
        <w:color w:val="92D050"/>
        <w:sz w:val="16"/>
        <w:szCs w:val="16"/>
      </w:rPr>
      <w:fldChar w:fldCharType="separate"/>
    </w:r>
    <w:r>
      <w:rPr>
        <w:noProof/>
        <w:color w:val="92D050"/>
        <w:sz w:val="16"/>
        <w:szCs w:val="16"/>
      </w:rPr>
      <w:t>1</w:t>
    </w:r>
    <w:r w:rsidRPr="00C21781">
      <w:rPr>
        <w:noProof/>
        <w:color w:val="92D050"/>
        <w:sz w:val="16"/>
        <w:szCs w:val="16"/>
      </w:rPr>
      <w:fldChar w:fldCharType="end"/>
    </w:r>
    <w:r>
      <w:rPr>
        <w:noProof/>
        <w:color w:val="92D050"/>
        <w:sz w:val="16"/>
        <w:szCs w:val="16"/>
      </w:rPr>
      <w:t xml:space="preserve">          </w:t>
    </w:r>
    <w:r>
      <w:rPr>
        <w:noProof/>
        <w:lang w:eastAsia="en-GB"/>
      </w:rPr>
      <w:drawing>
        <wp:inline distT="0" distB="0" distL="0" distR="0" wp14:anchorId="3CF8F205" wp14:editId="35698694">
          <wp:extent cx="135255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33400"/>
                  </a:xfrm>
                  <a:prstGeom prst="rect">
                    <a:avLst/>
                  </a:prstGeom>
                  <a:noFill/>
                  <a:ln>
                    <a:noFill/>
                  </a:ln>
                </pic:spPr>
              </pic:pic>
            </a:graphicData>
          </a:graphic>
        </wp:inline>
      </w:drawing>
    </w:r>
    <w:r>
      <w:rPr>
        <w:noProof/>
        <w:color w:val="92D050"/>
        <w:sz w:val="16"/>
        <w:szCs w:val="16"/>
      </w:rPr>
      <w:t xml:space="preserve">   </w:t>
    </w:r>
    <w:r>
      <w:rPr>
        <w:b/>
        <w:noProof/>
        <w:sz w:val="16"/>
        <w:szCs w:val="16"/>
      </w:rPr>
      <w:tab/>
    </w:r>
  </w:p>
  <w:p w14:paraId="381D2870" w14:textId="77777777" w:rsidR="00E207ED" w:rsidRDefault="00E2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710CE" w14:textId="77777777" w:rsidR="00E207ED" w:rsidRDefault="00E207ED" w:rsidP="00E33F81">
      <w:pPr>
        <w:spacing w:after="0" w:line="240" w:lineRule="auto"/>
      </w:pPr>
      <w:r>
        <w:separator/>
      </w:r>
    </w:p>
  </w:footnote>
  <w:footnote w:type="continuationSeparator" w:id="0">
    <w:p w14:paraId="0277CF64" w14:textId="77777777" w:rsidR="00E207ED" w:rsidRDefault="00E207ED" w:rsidP="00E33F81">
      <w:pPr>
        <w:spacing w:after="0" w:line="240" w:lineRule="auto"/>
      </w:pPr>
      <w:r>
        <w:continuationSeparator/>
      </w:r>
    </w:p>
  </w:footnote>
  <w:footnote w:id="1">
    <w:p w14:paraId="19EA52DA" w14:textId="20EBD48C" w:rsidR="00B46963" w:rsidRPr="00B46963" w:rsidRDefault="00B46963">
      <w:pPr>
        <w:pStyle w:val="FootnoteText"/>
        <w:rPr>
          <w:sz w:val="16"/>
          <w:szCs w:val="16"/>
        </w:rPr>
      </w:pPr>
      <w:r w:rsidRPr="00B46963">
        <w:rPr>
          <w:rStyle w:val="FootnoteReference"/>
          <w:sz w:val="16"/>
          <w:szCs w:val="16"/>
        </w:rPr>
        <w:footnoteRef/>
      </w:r>
      <w:r w:rsidRPr="00B46963">
        <w:rPr>
          <w:sz w:val="16"/>
          <w:szCs w:val="16"/>
        </w:rPr>
        <w:t xml:space="preserve"> Samaritans (2017) p.36, </w:t>
      </w:r>
      <w:r w:rsidRPr="00B46963">
        <w:rPr>
          <w:i/>
          <w:iCs/>
          <w:sz w:val="16"/>
          <w:szCs w:val="16"/>
        </w:rPr>
        <w:t>Suicide Statistics Report</w:t>
      </w:r>
      <w:r w:rsidRPr="00B46963">
        <w:rPr>
          <w:sz w:val="16"/>
          <w:szCs w:val="16"/>
        </w:rPr>
        <w:t xml:space="preserve"> </w:t>
      </w:r>
      <w:hyperlink r:id="rId1" w:history="1">
        <w:r w:rsidRPr="00B46963">
          <w:rPr>
            <w:rStyle w:val="Hyperlink"/>
            <w:sz w:val="16"/>
            <w:szCs w:val="16"/>
          </w:rPr>
          <w:t>https://www.samaritans.org/sites/default/files/kcfinder/files/Suicide_statistics_report_2017_Final.pdf</w:t>
        </w:r>
      </w:hyperlink>
      <w:r w:rsidRPr="00B46963">
        <w:rPr>
          <w:sz w:val="16"/>
          <w:szCs w:val="16"/>
        </w:rPr>
        <w:t xml:space="preserve"> </w:t>
      </w:r>
    </w:p>
  </w:footnote>
  <w:footnote w:id="2">
    <w:p w14:paraId="00F0C570" w14:textId="4A881181" w:rsidR="00B46963" w:rsidRPr="00B46963" w:rsidRDefault="00B46963">
      <w:pPr>
        <w:pStyle w:val="FootnoteText"/>
        <w:rPr>
          <w:sz w:val="16"/>
          <w:szCs w:val="16"/>
        </w:rPr>
      </w:pPr>
      <w:r w:rsidRPr="00B46963">
        <w:rPr>
          <w:rStyle w:val="FootnoteReference"/>
          <w:sz w:val="16"/>
          <w:szCs w:val="16"/>
        </w:rPr>
        <w:footnoteRef/>
      </w:r>
      <w:r w:rsidRPr="00B46963">
        <w:rPr>
          <w:sz w:val="16"/>
          <w:szCs w:val="16"/>
        </w:rPr>
        <w:t xml:space="preserve"> Department for Digital, Culture, Media and Sport, 2017</w:t>
      </w:r>
      <w:r>
        <w:rPr>
          <w:sz w:val="16"/>
          <w:szCs w:val="16"/>
        </w:rPr>
        <w:t xml:space="preserve">, </w:t>
      </w:r>
      <w:hyperlink r:id="rId2" w:history="1">
        <w:r w:rsidRPr="00333410">
          <w:rPr>
            <w:rStyle w:val="Hyperlink"/>
            <w:sz w:val="16"/>
            <w:szCs w:val="16"/>
          </w:rPr>
          <w:t>https://www.gov.uk/government/statistics/community-life-survey-2017-18</w:t>
        </w:r>
      </w:hyperlink>
      <w:r>
        <w:rPr>
          <w:sz w:val="16"/>
          <w:szCs w:val="16"/>
        </w:rPr>
        <w:t xml:space="preserve"> </w:t>
      </w:r>
    </w:p>
  </w:footnote>
  <w:footnote w:id="3">
    <w:p w14:paraId="5988287F" w14:textId="3D9B49A5" w:rsidR="00B46963" w:rsidRPr="00B46963" w:rsidRDefault="00B46963" w:rsidP="00B46963">
      <w:pPr>
        <w:pStyle w:val="FootnoteText"/>
        <w:rPr>
          <w:sz w:val="16"/>
          <w:szCs w:val="16"/>
        </w:rPr>
      </w:pPr>
      <w:r w:rsidRPr="00B46963">
        <w:rPr>
          <w:rStyle w:val="FootnoteReference"/>
          <w:sz w:val="16"/>
          <w:szCs w:val="16"/>
        </w:rPr>
        <w:footnoteRef/>
      </w:r>
      <w:r w:rsidRPr="00B46963">
        <w:rPr>
          <w:sz w:val="16"/>
          <w:szCs w:val="16"/>
        </w:rPr>
        <w:t xml:space="preserve"> Samaritans (2017) </w:t>
      </w:r>
      <w:r w:rsidRPr="00B46963">
        <w:rPr>
          <w:i/>
          <w:iCs/>
          <w:sz w:val="16"/>
          <w:szCs w:val="16"/>
        </w:rPr>
        <w:t>Suicide Statistics Report</w:t>
      </w:r>
      <w:r w:rsidRPr="00B46963">
        <w:rPr>
          <w:sz w:val="16"/>
          <w:szCs w:val="16"/>
        </w:rPr>
        <w:t xml:space="preserve"> </w:t>
      </w:r>
      <w:hyperlink r:id="rId3" w:history="1">
        <w:r w:rsidRPr="00B46963">
          <w:rPr>
            <w:rStyle w:val="Hyperlink"/>
            <w:sz w:val="16"/>
            <w:szCs w:val="16"/>
          </w:rPr>
          <w:t>https://www.samaritans.org/sites/default/files/kcfinder/files/Suicide_statistics_report_2017_Final.pdf</w:t>
        </w:r>
      </w:hyperlink>
      <w:r w:rsidRPr="00B46963">
        <w:rPr>
          <w:sz w:val="16"/>
          <w:szCs w:val="16"/>
        </w:rPr>
        <w:t xml:space="preserve"> </w:t>
      </w:r>
    </w:p>
  </w:footnote>
  <w:footnote w:id="4">
    <w:p w14:paraId="10D8F3F5" w14:textId="3C9D9886" w:rsidR="00E207ED" w:rsidRPr="00B46963" w:rsidRDefault="00E207ED">
      <w:pPr>
        <w:pStyle w:val="FootnoteText"/>
        <w:rPr>
          <w:sz w:val="16"/>
          <w:szCs w:val="16"/>
        </w:rPr>
      </w:pPr>
      <w:r w:rsidRPr="00B46963">
        <w:rPr>
          <w:rStyle w:val="FootnoteReference"/>
          <w:sz w:val="16"/>
          <w:szCs w:val="16"/>
        </w:rPr>
        <w:footnoteRef/>
      </w:r>
      <w:r w:rsidRPr="00B46963">
        <w:rPr>
          <w:sz w:val="16"/>
          <w:szCs w:val="16"/>
        </w:rPr>
        <w:t xml:space="preserve"> </w:t>
      </w:r>
      <w:r w:rsidRPr="00B46963">
        <w:rPr>
          <w:bCs/>
          <w:sz w:val="16"/>
          <w:szCs w:val="16"/>
        </w:rPr>
        <w:t>Hawton, Zahl &amp; Weatherall, 2003</w:t>
      </w:r>
    </w:p>
  </w:footnote>
  <w:footnote w:id="5">
    <w:p w14:paraId="717A1814" w14:textId="689DB069" w:rsidR="00B46963" w:rsidRDefault="00B46963">
      <w:pPr>
        <w:pStyle w:val="FootnoteText"/>
      </w:pPr>
      <w:r w:rsidRPr="00B46963">
        <w:rPr>
          <w:rStyle w:val="FootnoteReference"/>
          <w:sz w:val="16"/>
          <w:szCs w:val="16"/>
        </w:rPr>
        <w:footnoteRef/>
      </w:r>
      <w:r w:rsidRPr="00B46963">
        <w:rPr>
          <w:sz w:val="16"/>
          <w:szCs w:val="16"/>
        </w:rPr>
        <w:t xml:space="preserve"> </w:t>
      </w:r>
      <w:r w:rsidRPr="00B46963">
        <w:rPr>
          <w:sz w:val="16"/>
          <w:szCs w:val="16"/>
        </w:rPr>
        <w:t>Kidger, J., Heron, J., Lewis, G., Evans, J., &amp; Gunnell, D. (2012). Adolescent self-harm and suicidal thoughts in the ALSPAC cohort: A self-report survey in england.</w:t>
      </w:r>
      <w:r w:rsidRPr="00B46963">
        <w:rPr>
          <w:i/>
          <w:iCs/>
          <w:sz w:val="16"/>
          <w:szCs w:val="16"/>
        </w:rPr>
        <w:t xml:space="preserve"> BMC Psychiatry, 12</w:t>
      </w:r>
      <w:r w:rsidRPr="00B46963">
        <w:rPr>
          <w:sz w:val="16"/>
          <w:szCs w:val="16"/>
        </w:rPr>
        <w:t>, 69-69. doi:10.1186/1471-244X-12-69</w:t>
      </w:r>
      <w:r>
        <w:rPr>
          <w:sz w:val="16"/>
          <w:szCs w:val="16"/>
        </w:rPr>
        <w:t xml:space="preserve"> </w:t>
      </w:r>
    </w:p>
  </w:footnote>
  <w:footnote w:id="6">
    <w:p w14:paraId="744DBAC1" w14:textId="4CB90947" w:rsidR="00E207ED" w:rsidRPr="0034577E" w:rsidRDefault="00E207ED" w:rsidP="0034577E">
      <w:pPr>
        <w:pStyle w:val="NoSpacing"/>
        <w:rPr>
          <w:sz w:val="16"/>
          <w:szCs w:val="16"/>
          <w:lang w:val="en-NZ"/>
        </w:rPr>
      </w:pPr>
      <w:r w:rsidRPr="0034577E">
        <w:rPr>
          <w:rStyle w:val="FootnoteReference"/>
          <w:sz w:val="16"/>
          <w:szCs w:val="16"/>
        </w:rPr>
        <w:footnoteRef/>
      </w:r>
      <w:r w:rsidRPr="0034577E">
        <w:rPr>
          <w:sz w:val="16"/>
          <w:szCs w:val="16"/>
        </w:rPr>
        <w:t xml:space="preserve"> National Confidential Inquiry, 2016</w:t>
      </w:r>
    </w:p>
  </w:footnote>
  <w:footnote w:id="7">
    <w:p w14:paraId="2E9FFC63" w14:textId="77777777" w:rsidR="00E207ED" w:rsidRPr="0034577E" w:rsidRDefault="00E207ED" w:rsidP="0034577E">
      <w:pPr>
        <w:pStyle w:val="NoSpacing"/>
        <w:rPr>
          <w:sz w:val="16"/>
          <w:szCs w:val="16"/>
        </w:rPr>
      </w:pPr>
      <w:r w:rsidRPr="0034577E">
        <w:rPr>
          <w:rStyle w:val="FootnoteReference"/>
          <w:sz w:val="16"/>
          <w:szCs w:val="16"/>
        </w:rPr>
        <w:footnoteRef/>
      </w:r>
      <w:r w:rsidRPr="0034577E">
        <w:rPr>
          <w:sz w:val="16"/>
          <w:szCs w:val="16"/>
        </w:rPr>
        <w:t xml:space="preserve"> </w:t>
      </w:r>
      <w:r w:rsidRPr="0034577E">
        <w:rPr>
          <w:sz w:val="16"/>
          <w:szCs w:val="16"/>
        </w:rPr>
        <w:t>Stravynski &amp; Boyer, 2001</w:t>
      </w:r>
    </w:p>
  </w:footnote>
  <w:footnote w:id="8">
    <w:p w14:paraId="4AA22EC4" w14:textId="77777777" w:rsidR="00E207ED" w:rsidRPr="0034577E" w:rsidRDefault="00E207ED" w:rsidP="0034577E">
      <w:pPr>
        <w:pStyle w:val="NoSpacing"/>
        <w:rPr>
          <w:sz w:val="16"/>
          <w:szCs w:val="16"/>
        </w:rPr>
      </w:pPr>
      <w:r w:rsidRPr="0034577E">
        <w:rPr>
          <w:rStyle w:val="FootnoteReference"/>
          <w:sz w:val="16"/>
          <w:szCs w:val="16"/>
        </w:rPr>
        <w:footnoteRef/>
      </w:r>
      <w:r w:rsidRPr="0034577E">
        <w:rPr>
          <w:sz w:val="16"/>
          <w:szCs w:val="16"/>
        </w:rPr>
        <w:t xml:space="preserve"> Stickley &amp; </w:t>
      </w:r>
      <w:r w:rsidRPr="0034577E">
        <w:rPr>
          <w:sz w:val="16"/>
          <w:szCs w:val="16"/>
        </w:rPr>
        <w:t>Koyanagi, 2016</w:t>
      </w:r>
    </w:p>
  </w:footnote>
  <w:footnote w:id="9">
    <w:p w14:paraId="25580D21" w14:textId="6619831B" w:rsidR="00E207ED" w:rsidRPr="0034577E" w:rsidRDefault="00E207ED" w:rsidP="0034577E">
      <w:pPr>
        <w:pStyle w:val="NoSpacing"/>
        <w:rPr>
          <w:sz w:val="16"/>
          <w:szCs w:val="16"/>
        </w:rPr>
      </w:pPr>
      <w:r w:rsidRPr="0034577E">
        <w:rPr>
          <w:rStyle w:val="FootnoteReference"/>
          <w:sz w:val="16"/>
          <w:szCs w:val="16"/>
        </w:rPr>
        <w:footnoteRef/>
      </w:r>
      <w:r w:rsidRPr="0034577E">
        <w:rPr>
          <w:sz w:val="16"/>
          <w:szCs w:val="16"/>
        </w:rPr>
        <w:t xml:space="preserve"> </w:t>
      </w:r>
      <w:r w:rsidRPr="0034577E">
        <w:rPr>
          <w:sz w:val="16"/>
          <w:szCs w:val="16"/>
        </w:rPr>
        <w:fldChar w:fldCharType="begin"/>
      </w:r>
      <w:r w:rsidRPr="0034577E">
        <w:rPr>
          <w:sz w:val="16"/>
          <w:szCs w:val="16"/>
        </w:rPr>
        <w:instrText>ADDIN RW.CITE{{5000 DepartmentforDigital,Culture,MediaandSport 2017}}</w:instrText>
      </w:r>
      <w:r w:rsidRPr="0034577E">
        <w:rPr>
          <w:sz w:val="16"/>
          <w:szCs w:val="16"/>
        </w:rPr>
        <w:fldChar w:fldCharType="separate"/>
      </w:r>
      <w:r w:rsidRPr="0034577E">
        <w:rPr>
          <w:sz w:val="16"/>
          <w:szCs w:val="16"/>
        </w:rPr>
        <w:t>Department for Digital, Culture, Media and Sport, 2017</w:t>
      </w:r>
      <w:r w:rsidRPr="0034577E">
        <w:rPr>
          <w:sz w:val="16"/>
          <w:szCs w:val="16"/>
        </w:rPr>
        <w:fldChar w:fldCharType="end"/>
      </w:r>
      <w:r w:rsidR="00B46963">
        <w:rPr>
          <w:sz w:val="16"/>
          <w:szCs w:val="16"/>
        </w:rPr>
        <w:t xml:space="preserve">, </w:t>
      </w:r>
      <w:hyperlink r:id="rId4" w:history="1">
        <w:r w:rsidR="00B46963" w:rsidRPr="00333410">
          <w:rPr>
            <w:rStyle w:val="Hyperlink"/>
            <w:sz w:val="16"/>
            <w:szCs w:val="16"/>
          </w:rPr>
          <w:t>https://www.gov.uk/government/statistics/community-life-survey-2017-18</w:t>
        </w:r>
      </w:hyperlink>
      <w:r w:rsidR="00B46963">
        <w:rPr>
          <w:sz w:val="16"/>
          <w:szCs w:val="16"/>
        </w:rPr>
        <w:t xml:space="preserve"> </w:t>
      </w:r>
    </w:p>
  </w:footnote>
  <w:footnote w:id="10">
    <w:p w14:paraId="0310EC38" w14:textId="4A9F554F" w:rsidR="00E207ED" w:rsidRPr="0034577E" w:rsidRDefault="00E207ED" w:rsidP="0034577E">
      <w:pPr>
        <w:pStyle w:val="NoSpacing"/>
        <w:rPr>
          <w:sz w:val="16"/>
          <w:szCs w:val="16"/>
        </w:rPr>
      </w:pPr>
      <w:r w:rsidRPr="0034577E">
        <w:rPr>
          <w:rStyle w:val="FootnoteReference"/>
          <w:sz w:val="16"/>
          <w:szCs w:val="16"/>
        </w:rPr>
        <w:footnoteRef/>
      </w:r>
      <w:r w:rsidRPr="0034577E">
        <w:rPr>
          <w:sz w:val="16"/>
          <w:szCs w:val="16"/>
        </w:rPr>
        <w:t xml:space="preserve"> Action for Children (2017) ‘It starts with hello’ (See: </w:t>
      </w:r>
      <w:hyperlink r:id="rId5" w:history="1">
        <w:r w:rsidRPr="0034577E">
          <w:rPr>
            <w:rStyle w:val="Hyperlink"/>
            <w:sz w:val="16"/>
            <w:szCs w:val="16"/>
          </w:rPr>
          <w:t>https://www.actionforchildren.org.uk/media/9724/action_for_children_it_starts_with_hello_report__november_2017_lowres.pdf</w:t>
        </w:r>
      </w:hyperlink>
      <w:r w:rsidRPr="0034577E">
        <w:rPr>
          <w:sz w:val="16"/>
          <w:szCs w:val="16"/>
        </w:rPr>
        <w:t>)</w:t>
      </w:r>
    </w:p>
  </w:footnote>
  <w:footnote w:id="11">
    <w:p w14:paraId="1681643E" w14:textId="77777777" w:rsidR="00E207ED" w:rsidRPr="0034577E" w:rsidRDefault="00E207ED" w:rsidP="0034577E">
      <w:pPr>
        <w:pStyle w:val="NoSpacing"/>
        <w:rPr>
          <w:sz w:val="16"/>
          <w:szCs w:val="16"/>
        </w:rPr>
      </w:pPr>
      <w:r w:rsidRPr="0034577E">
        <w:rPr>
          <w:rStyle w:val="FootnoteReference"/>
          <w:sz w:val="16"/>
          <w:szCs w:val="16"/>
        </w:rPr>
        <w:footnoteRef/>
      </w:r>
      <w:r w:rsidRPr="0034577E">
        <w:rPr>
          <w:sz w:val="16"/>
          <w:szCs w:val="16"/>
        </w:rPr>
        <w:t xml:space="preserve"> </w:t>
      </w:r>
      <w:r w:rsidRPr="0034577E">
        <w:rPr>
          <w:sz w:val="16"/>
          <w:szCs w:val="16"/>
        </w:rPr>
        <w:fldChar w:fldCharType="begin"/>
      </w:r>
      <w:r w:rsidRPr="0034577E">
        <w:rPr>
          <w:sz w:val="16"/>
          <w:szCs w:val="16"/>
        </w:rPr>
        <w:instrText>ADDIN RW.CITE{{5006 Heinrich,LieslM. 2006}}</w:instrText>
      </w:r>
      <w:r w:rsidRPr="0034577E">
        <w:rPr>
          <w:sz w:val="16"/>
          <w:szCs w:val="16"/>
        </w:rPr>
        <w:fldChar w:fldCharType="separate"/>
      </w:r>
      <w:r w:rsidRPr="0034577E">
        <w:rPr>
          <w:sz w:val="16"/>
          <w:szCs w:val="16"/>
        </w:rPr>
        <w:t>Heinrich &amp; Gullone, 2006</w:t>
      </w:r>
      <w:r w:rsidRPr="0034577E">
        <w:rPr>
          <w:sz w:val="16"/>
          <w:szCs w:val="16"/>
        </w:rPr>
        <w:fldChar w:fldCharType="end"/>
      </w:r>
    </w:p>
  </w:footnote>
  <w:footnote w:id="12">
    <w:p w14:paraId="7CEF49FA" w14:textId="77777777" w:rsidR="00E207ED" w:rsidRPr="0034577E" w:rsidRDefault="00E207ED" w:rsidP="0034577E">
      <w:pPr>
        <w:pStyle w:val="NoSpacing"/>
        <w:rPr>
          <w:sz w:val="16"/>
          <w:szCs w:val="16"/>
        </w:rPr>
      </w:pPr>
      <w:r w:rsidRPr="0034577E">
        <w:rPr>
          <w:rStyle w:val="FootnoteReference"/>
          <w:sz w:val="16"/>
          <w:szCs w:val="16"/>
        </w:rPr>
        <w:footnoteRef/>
      </w:r>
      <w:r w:rsidRPr="0034577E">
        <w:rPr>
          <w:sz w:val="16"/>
          <w:szCs w:val="16"/>
        </w:rPr>
        <w:t xml:space="preserve"> Parker, Saxon, Asher, &amp; Kovacs, 1999; Parkhurst &amp; </w:t>
      </w:r>
      <w:r w:rsidRPr="0034577E">
        <w:rPr>
          <w:sz w:val="16"/>
          <w:szCs w:val="16"/>
        </w:rPr>
        <w:t>Hopmeyer, 1999 cited in Heinrich &amp; Gullone, 2006</w:t>
      </w:r>
    </w:p>
  </w:footnote>
  <w:footnote w:id="13">
    <w:p w14:paraId="02F60984" w14:textId="77777777" w:rsidR="00E207ED" w:rsidRPr="0034577E" w:rsidRDefault="00E207ED" w:rsidP="0034577E">
      <w:pPr>
        <w:pStyle w:val="NoSpacing"/>
        <w:rPr>
          <w:sz w:val="16"/>
          <w:szCs w:val="16"/>
        </w:rPr>
      </w:pPr>
      <w:r w:rsidRPr="0034577E">
        <w:rPr>
          <w:rStyle w:val="FootnoteReference"/>
          <w:sz w:val="16"/>
          <w:szCs w:val="16"/>
        </w:rPr>
        <w:footnoteRef/>
      </w:r>
      <w:r w:rsidRPr="0034577E">
        <w:rPr>
          <w:sz w:val="16"/>
          <w:szCs w:val="16"/>
        </w:rPr>
        <w:t xml:space="preserve"> </w:t>
      </w:r>
      <w:r w:rsidRPr="0034577E">
        <w:rPr>
          <w:rFonts w:asciiTheme="minorHAnsi" w:eastAsiaTheme="minorHAnsi" w:hAnsiTheme="minorHAnsi" w:cs="AdvTT6120e2aa"/>
          <w:sz w:val="16"/>
          <w:szCs w:val="16"/>
        </w:rPr>
        <w:t>Erikson, 1963</w:t>
      </w:r>
      <w:r w:rsidRPr="0034577E">
        <w:rPr>
          <w:sz w:val="16"/>
          <w:szCs w:val="16"/>
        </w:rPr>
        <w:t xml:space="preserve"> cited in Heinrich &amp; </w:t>
      </w:r>
      <w:r w:rsidRPr="0034577E">
        <w:rPr>
          <w:sz w:val="16"/>
          <w:szCs w:val="16"/>
        </w:rPr>
        <w:t>Gullone, 2006</w:t>
      </w:r>
    </w:p>
  </w:footnote>
  <w:footnote w:id="14">
    <w:p w14:paraId="33D7ACA6" w14:textId="77777777" w:rsidR="00E207ED" w:rsidRPr="00A779F6" w:rsidRDefault="00E207ED" w:rsidP="0034577E">
      <w:pPr>
        <w:pStyle w:val="NoSpacing"/>
      </w:pPr>
      <w:r w:rsidRPr="0034577E">
        <w:rPr>
          <w:rStyle w:val="FootnoteReference"/>
          <w:sz w:val="16"/>
          <w:szCs w:val="16"/>
        </w:rPr>
        <w:footnoteRef/>
      </w:r>
      <w:r w:rsidRPr="0034577E">
        <w:rPr>
          <w:sz w:val="16"/>
          <w:szCs w:val="16"/>
        </w:rPr>
        <w:t xml:space="preserve"> Larson, 1999, cited in </w:t>
      </w:r>
      <w:r w:rsidRPr="0034577E">
        <w:rPr>
          <w:sz w:val="16"/>
          <w:szCs w:val="16"/>
        </w:rPr>
        <w:fldChar w:fldCharType="begin"/>
      </w:r>
      <w:r w:rsidRPr="0034577E">
        <w:rPr>
          <w:sz w:val="16"/>
          <w:szCs w:val="16"/>
        </w:rPr>
        <w:instrText>ADDIN RW.CITE{{5032 Lasgaard,Mathias 2011}}</w:instrText>
      </w:r>
      <w:r w:rsidRPr="0034577E">
        <w:rPr>
          <w:sz w:val="16"/>
          <w:szCs w:val="16"/>
        </w:rPr>
        <w:fldChar w:fldCharType="separate"/>
      </w:r>
      <w:r w:rsidRPr="0034577E">
        <w:rPr>
          <w:sz w:val="16"/>
          <w:szCs w:val="16"/>
        </w:rPr>
        <w:t>Lasgaard et al., 2011</w:t>
      </w:r>
      <w:r w:rsidRPr="0034577E">
        <w:rPr>
          <w:sz w:val="16"/>
          <w:szCs w:val="16"/>
        </w:rPr>
        <w:fldChar w:fldCharType="end"/>
      </w:r>
    </w:p>
  </w:footnote>
  <w:footnote w:id="15">
    <w:p w14:paraId="74072FC6" w14:textId="77777777" w:rsidR="00E207ED" w:rsidRPr="00B46963" w:rsidRDefault="00E207ED" w:rsidP="00B46963">
      <w:pPr>
        <w:pStyle w:val="NoSpacing"/>
        <w:rPr>
          <w:sz w:val="16"/>
          <w:szCs w:val="16"/>
        </w:rPr>
      </w:pPr>
      <w:r w:rsidRPr="00B46963">
        <w:rPr>
          <w:rStyle w:val="FootnoteReference"/>
          <w:sz w:val="16"/>
          <w:szCs w:val="16"/>
        </w:rPr>
        <w:footnoteRef/>
      </w:r>
      <w:r w:rsidRPr="00B46963">
        <w:rPr>
          <w:sz w:val="16"/>
          <w:szCs w:val="16"/>
        </w:rPr>
        <w:t xml:space="preserve"> Brennan, 1982, cited in Heinrich &amp; </w:t>
      </w:r>
      <w:r w:rsidRPr="00B46963">
        <w:rPr>
          <w:sz w:val="16"/>
          <w:szCs w:val="16"/>
        </w:rPr>
        <w:t>Gullone, 2006</w:t>
      </w:r>
    </w:p>
  </w:footnote>
  <w:footnote w:id="16">
    <w:p w14:paraId="4C2A1ED1" w14:textId="528A7702" w:rsidR="00E207ED" w:rsidRPr="00B46963" w:rsidRDefault="00E207ED" w:rsidP="00B46963">
      <w:pPr>
        <w:pStyle w:val="NoSpacing"/>
        <w:rPr>
          <w:sz w:val="16"/>
          <w:szCs w:val="16"/>
        </w:rPr>
      </w:pPr>
      <w:r w:rsidRPr="00B46963">
        <w:rPr>
          <w:rStyle w:val="FootnoteReference"/>
          <w:sz w:val="16"/>
          <w:szCs w:val="16"/>
        </w:rPr>
        <w:footnoteRef/>
      </w:r>
      <w:r w:rsidR="00B46963">
        <w:rPr>
          <w:sz w:val="16"/>
          <w:szCs w:val="16"/>
        </w:rPr>
        <w:t xml:space="preserve"> DEAL resources</w:t>
      </w:r>
      <w:r w:rsidRPr="00B46963">
        <w:rPr>
          <w:sz w:val="16"/>
          <w:szCs w:val="16"/>
        </w:rPr>
        <w:t xml:space="preserve"> </w:t>
      </w:r>
      <w:hyperlink r:id="rId6" w:history="1">
        <w:r w:rsidRPr="00B46963">
          <w:rPr>
            <w:rStyle w:val="Hyperlink"/>
            <w:sz w:val="16"/>
            <w:szCs w:val="16"/>
          </w:rPr>
          <w:t>http://www.samaritans.org/education/deal</w:t>
        </w:r>
      </w:hyperlink>
      <w:r w:rsidRPr="00B46963">
        <w:rPr>
          <w:sz w:val="16"/>
          <w:szCs w:val="16"/>
        </w:rPr>
        <w:t xml:space="preserve"> </w:t>
      </w:r>
    </w:p>
  </w:footnote>
  <w:footnote w:id="17">
    <w:p w14:paraId="7A24179F" w14:textId="1460A899" w:rsidR="00C830DC" w:rsidRPr="00B46963" w:rsidRDefault="00C830DC" w:rsidP="00B46963">
      <w:pPr>
        <w:pStyle w:val="NoSpacing"/>
        <w:rPr>
          <w:sz w:val="16"/>
          <w:szCs w:val="16"/>
        </w:rPr>
      </w:pPr>
      <w:r w:rsidRPr="00B46963">
        <w:rPr>
          <w:rStyle w:val="FootnoteReference"/>
          <w:sz w:val="16"/>
          <w:szCs w:val="16"/>
        </w:rPr>
        <w:footnoteRef/>
      </w:r>
      <w:r w:rsidRPr="00B46963">
        <w:rPr>
          <w:sz w:val="16"/>
          <w:szCs w:val="16"/>
        </w:rPr>
        <w:t xml:space="preserve"> </w:t>
      </w:r>
      <w:r w:rsidR="00B46963" w:rsidRPr="00B46963">
        <w:rPr>
          <w:sz w:val="16"/>
          <w:szCs w:val="16"/>
        </w:rPr>
        <w:t xml:space="preserve">PHE (2016) Local suicide prevention planning </w:t>
      </w:r>
      <w:hyperlink r:id="rId7" w:history="1">
        <w:r w:rsidR="00B46963" w:rsidRPr="00B46963">
          <w:rPr>
            <w:rStyle w:val="Hyperlink"/>
            <w:sz w:val="16"/>
            <w:szCs w:val="16"/>
          </w:rPr>
          <w:t>https://assets.publishing.service.gov.uk/government/uploads/system/uploads/attachment_data/file/585411/PHE_local_suicide_prevention_planning_practice_resource.pdf</w:t>
        </w:r>
      </w:hyperlink>
    </w:p>
  </w:footnote>
  <w:footnote w:id="18">
    <w:p w14:paraId="252B4377" w14:textId="4A3AB9BD" w:rsidR="00982934" w:rsidRDefault="00982934">
      <w:pPr>
        <w:pStyle w:val="FootnoteText"/>
      </w:pPr>
      <w:r>
        <w:rPr>
          <w:rStyle w:val="FootnoteReference"/>
        </w:rPr>
        <w:footnoteRef/>
      </w:r>
      <w:r>
        <w:t xml:space="preserve"> </w:t>
      </w:r>
      <w:r>
        <w:rPr>
          <w:sz w:val="16"/>
          <w:szCs w:val="16"/>
        </w:rPr>
        <w:t xml:space="preserve">PHE (2015) </w:t>
      </w:r>
      <w:r w:rsidRPr="00B46963">
        <w:rPr>
          <w:sz w:val="16"/>
          <w:szCs w:val="16"/>
        </w:rPr>
        <w:t>Promoting children and young people’s emotional health and wellbeing: a whole school and college approach</w:t>
      </w:r>
      <w:r>
        <w:rPr>
          <w:sz w:val="16"/>
          <w:szCs w:val="16"/>
        </w:rPr>
        <w:t xml:space="preserve"> </w:t>
      </w:r>
      <w:hyperlink r:id="rId8" w:history="1">
        <w:r w:rsidRPr="00333410">
          <w:rPr>
            <w:rStyle w:val="Hyperlink"/>
            <w:sz w:val="16"/>
            <w:szCs w:val="16"/>
          </w:rPr>
          <w:t>https://assets.publishing.service.gov.uk/government/uploads/system/uploads/attachment_data/file/414908/Final_EHWB_draft_20_03_15.pdf</w:t>
        </w:r>
      </w:hyperlink>
    </w:p>
  </w:footnote>
  <w:footnote w:id="19">
    <w:p w14:paraId="1F8FEC96" w14:textId="4181ACC5" w:rsidR="00E207ED" w:rsidRPr="00B46963" w:rsidRDefault="00E207ED" w:rsidP="00B46963">
      <w:pPr>
        <w:pStyle w:val="NoSpacing"/>
        <w:rPr>
          <w:sz w:val="16"/>
          <w:szCs w:val="16"/>
        </w:rPr>
      </w:pPr>
      <w:r w:rsidRPr="00B46963">
        <w:rPr>
          <w:rStyle w:val="FootnoteReference"/>
          <w:sz w:val="16"/>
          <w:szCs w:val="16"/>
        </w:rPr>
        <w:footnoteRef/>
      </w:r>
      <w:r w:rsidRPr="00B46963">
        <w:rPr>
          <w:sz w:val="16"/>
          <w:szCs w:val="16"/>
        </w:rPr>
        <w:t xml:space="preserve"> Gould MS, Wallenstein S, Kleinman MH, O'Carroll P, Mercy J. Suicide clusters: an examination of age-specific effects. Am J Public Health. 1990; 80:211–2</w:t>
      </w:r>
    </w:p>
  </w:footnote>
  <w:footnote w:id="20">
    <w:p w14:paraId="179C9E3F" w14:textId="77777777" w:rsidR="00E207ED" w:rsidRDefault="00E207ED" w:rsidP="00B46963">
      <w:pPr>
        <w:pStyle w:val="NoSpacing"/>
      </w:pPr>
      <w:r w:rsidRPr="00B46963">
        <w:rPr>
          <w:rStyle w:val="FootnoteReference"/>
          <w:sz w:val="16"/>
          <w:szCs w:val="16"/>
        </w:rPr>
        <w:footnoteRef/>
      </w:r>
      <w:r w:rsidRPr="00B46963">
        <w:rPr>
          <w:sz w:val="16"/>
          <w:szCs w:val="16"/>
        </w:rPr>
        <w:t xml:space="preserve"> S. A. Swanson, I Colman (2013) Association between exposure to suicide and suicidality outcomes in youth CMAJ 2013. DOI:10.1503/cmaj.121377</w:t>
      </w:r>
    </w:p>
  </w:footnote>
  <w:footnote w:id="21">
    <w:p w14:paraId="45F8D6D0" w14:textId="77777777" w:rsidR="00E207ED" w:rsidRPr="00052F6D" w:rsidRDefault="00E207ED" w:rsidP="00047101">
      <w:pPr>
        <w:pStyle w:val="FootnoteText"/>
        <w:rPr>
          <w:rFonts w:asciiTheme="minorHAnsi" w:hAnsiTheme="minorHAnsi"/>
          <w:sz w:val="16"/>
          <w:szCs w:val="16"/>
        </w:rPr>
      </w:pPr>
      <w:r w:rsidRPr="00052F6D">
        <w:rPr>
          <w:rStyle w:val="FootnoteReference"/>
          <w:rFonts w:asciiTheme="minorHAnsi" w:hAnsiTheme="minorHAnsi"/>
          <w:sz w:val="16"/>
          <w:szCs w:val="16"/>
        </w:rPr>
        <w:footnoteRef/>
      </w:r>
      <w:r w:rsidRPr="00052F6D">
        <w:rPr>
          <w:rFonts w:asciiTheme="minorHAnsi" w:hAnsiTheme="minorHAnsi"/>
          <w:sz w:val="16"/>
          <w:szCs w:val="16"/>
        </w:rPr>
        <w:t xml:space="preserve"> </w:t>
      </w:r>
      <w:r w:rsidRPr="00052F6D">
        <w:rPr>
          <w:rFonts w:asciiTheme="minorHAnsi" w:hAnsiTheme="minorHAnsi"/>
          <w:sz w:val="16"/>
          <w:szCs w:val="16"/>
        </w:rPr>
        <w:t>Andriesson, (2009) Can Postvention Be Prevention? Crisis 2009; Vol.30(1):43–47</w:t>
      </w:r>
    </w:p>
  </w:footnote>
  <w:footnote w:id="22">
    <w:p w14:paraId="38D91AEB" w14:textId="41BF1572" w:rsidR="00052F6D" w:rsidRDefault="00052F6D" w:rsidP="00052F6D">
      <w:pPr>
        <w:pStyle w:val="FootnoteText"/>
      </w:pPr>
      <w:r w:rsidRPr="00052F6D">
        <w:rPr>
          <w:rStyle w:val="FootnoteReference"/>
          <w:rFonts w:asciiTheme="minorHAnsi" w:hAnsiTheme="minorHAnsi"/>
          <w:sz w:val="16"/>
          <w:szCs w:val="16"/>
        </w:rPr>
        <w:footnoteRef/>
      </w:r>
      <w:r w:rsidRPr="00052F6D">
        <w:rPr>
          <w:rFonts w:asciiTheme="minorHAnsi" w:hAnsiTheme="minorHAnsi"/>
          <w:sz w:val="16"/>
          <w:szCs w:val="16"/>
        </w:rPr>
        <w:t xml:space="preserve"> PHE (2016) Local suicide prevention planning </w:t>
      </w:r>
      <w:hyperlink r:id="rId9" w:history="1">
        <w:r w:rsidRPr="00052F6D">
          <w:rPr>
            <w:rStyle w:val="Hyperlink"/>
            <w:rFonts w:asciiTheme="minorHAnsi" w:hAnsiTheme="minorHAnsi"/>
            <w:sz w:val="16"/>
            <w:szCs w:val="16"/>
          </w:rPr>
          <w:t>https://assets.publishing.service.gov.uk/government/uploads/system/uploads/attachment_data/file/585411/PHE_local_suicide_prevention_planning_practice_resource.pdf</w:t>
        </w:r>
      </w:hyperlink>
      <w:r>
        <w:t xml:space="preserve"> </w:t>
      </w:r>
    </w:p>
  </w:footnote>
  <w:footnote w:id="23">
    <w:p w14:paraId="5E9C4080" w14:textId="77777777" w:rsidR="00E207ED" w:rsidRPr="001B738A" w:rsidRDefault="00E207ED" w:rsidP="00047101">
      <w:pPr>
        <w:pStyle w:val="FootnoteText"/>
        <w:rPr>
          <w:sz w:val="16"/>
          <w:szCs w:val="16"/>
        </w:rPr>
      </w:pPr>
      <w:r w:rsidRPr="001B738A">
        <w:rPr>
          <w:rStyle w:val="FootnoteReference"/>
          <w:sz w:val="16"/>
          <w:szCs w:val="16"/>
        </w:rPr>
        <w:footnoteRef/>
      </w:r>
      <w:r w:rsidRPr="001B738A">
        <w:rPr>
          <w:sz w:val="16"/>
          <w:szCs w:val="16"/>
        </w:rPr>
        <w:t xml:space="preserve"> Pitman, A. L., Osborn, D. P., </w:t>
      </w:r>
      <w:r w:rsidRPr="001B738A">
        <w:rPr>
          <w:sz w:val="16"/>
          <w:szCs w:val="16"/>
        </w:rPr>
        <w:t>Rantell, K., &amp; King, M. B. (2016). Bereavement by suicide as a risk factor for suicide attempt: A cross-sectional national UK-wide study of 3432 young bereaved adults. BMJ Open, 6(1), e009948-2015-009948. doi:10.1136/bmjopen-2015-009948</w:t>
      </w:r>
    </w:p>
  </w:footnote>
  <w:footnote w:id="24">
    <w:p w14:paraId="2B6354A1" w14:textId="77777777" w:rsidR="00E207ED" w:rsidRDefault="00E207ED" w:rsidP="00047101">
      <w:pPr>
        <w:pStyle w:val="FootnoteText"/>
      </w:pPr>
      <w:r w:rsidRPr="001B738A">
        <w:rPr>
          <w:rStyle w:val="FootnoteReference"/>
          <w:sz w:val="16"/>
          <w:szCs w:val="16"/>
        </w:rPr>
        <w:footnoteRef/>
      </w:r>
      <w:r w:rsidRPr="001B738A">
        <w:rPr>
          <w:sz w:val="16"/>
          <w:szCs w:val="16"/>
        </w:rPr>
        <w:t xml:space="preserve"> S. A. Swanson, I Colman (2013) Association between exposure to suicide and suicidality outcomes in youth </w:t>
      </w:r>
      <w:bookmarkStart w:id="6" w:name="_Hlk493688814"/>
      <w:r w:rsidRPr="001B738A">
        <w:rPr>
          <w:sz w:val="16"/>
          <w:szCs w:val="16"/>
        </w:rPr>
        <w:t>CMAJ 2013. DOI:10.1503/cmaj.121377</w:t>
      </w:r>
    </w:p>
    <w:bookmarkEnd w:id="6"/>
  </w:footnote>
  <w:footnote w:id="25">
    <w:p w14:paraId="54643F62" w14:textId="77777777" w:rsidR="00E207ED" w:rsidRPr="0034577E" w:rsidRDefault="00E207ED" w:rsidP="00903CD1">
      <w:pPr>
        <w:pStyle w:val="FootnoteText"/>
        <w:rPr>
          <w:sz w:val="16"/>
          <w:szCs w:val="16"/>
        </w:rPr>
      </w:pPr>
      <w:r w:rsidRPr="0034577E">
        <w:rPr>
          <w:rStyle w:val="FootnoteReference"/>
          <w:sz w:val="16"/>
          <w:szCs w:val="16"/>
        </w:rPr>
        <w:footnoteRef/>
      </w:r>
      <w:r w:rsidRPr="0034577E">
        <w:rPr>
          <w:sz w:val="16"/>
          <w:szCs w:val="16"/>
        </w:rPr>
        <w:t xml:space="preserve"> OCDE, 2017, cited in Frith, E., 2017</w:t>
      </w:r>
    </w:p>
  </w:footnote>
  <w:footnote w:id="26">
    <w:p w14:paraId="1A9A17F8" w14:textId="35C63B3F" w:rsidR="00E207ED" w:rsidRPr="0034577E" w:rsidRDefault="00E207ED" w:rsidP="00F217E9">
      <w:pPr>
        <w:pStyle w:val="FootnoteText"/>
        <w:rPr>
          <w:sz w:val="16"/>
          <w:szCs w:val="16"/>
        </w:rPr>
      </w:pPr>
      <w:r w:rsidRPr="0034577E">
        <w:rPr>
          <w:rStyle w:val="FootnoteReference"/>
          <w:sz w:val="16"/>
          <w:szCs w:val="16"/>
        </w:rPr>
        <w:footnoteRef/>
      </w:r>
      <w:r w:rsidRPr="0034577E">
        <w:rPr>
          <w:sz w:val="16"/>
          <w:szCs w:val="16"/>
        </w:rPr>
        <w:t xml:space="preserve"> </w:t>
      </w:r>
      <w:hyperlink r:id="rId10" w:history="1">
        <w:r w:rsidRPr="0034577E">
          <w:rPr>
            <w:rStyle w:val="Hyperlink"/>
            <w:sz w:val="16"/>
            <w:szCs w:val="16"/>
          </w:rPr>
          <w:t>http://www.bristol.ac.uk/media-library/sites/policybristol/documents/PolicyBristol_Report_7_suicide_and_internet_use.pdf</w:t>
        </w:r>
      </w:hyperlink>
      <w:r w:rsidRPr="0034577E">
        <w:rPr>
          <w:sz w:val="16"/>
          <w:szCs w:val="16"/>
        </w:rPr>
        <w:t xml:space="preserve"> </w:t>
      </w:r>
    </w:p>
  </w:footnote>
  <w:footnote w:id="27">
    <w:p w14:paraId="24963859" w14:textId="77777777" w:rsidR="00E207ED" w:rsidRPr="0034577E" w:rsidRDefault="00E207ED" w:rsidP="00F217E9">
      <w:pPr>
        <w:pStyle w:val="FootnoteText"/>
        <w:rPr>
          <w:sz w:val="16"/>
          <w:szCs w:val="16"/>
        </w:rPr>
      </w:pPr>
      <w:r w:rsidRPr="0034577E">
        <w:rPr>
          <w:rStyle w:val="FootnoteReference"/>
          <w:sz w:val="16"/>
          <w:szCs w:val="16"/>
        </w:rPr>
        <w:footnoteRef/>
      </w:r>
      <w:r w:rsidRPr="0034577E">
        <w:rPr>
          <w:sz w:val="16"/>
          <w:szCs w:val="16"/>
        </w:rPr>
        <w:t xml:space="preserve"> Becker, K., Mayer, M., </w:t>
      </w:r>
      <w:r w:rsidRPr="0034577E">
        <w:rPr>
          <w:sz w:val="16"/>
          <w:szCs w:val="16"/>
        </w:rPr>
        <w:t>Nagenborg, M., El-Faddagh, M., &amp; Schmidt, M. H. (2004). Parasuicide online: Can suicide websites trigger suicidal behaviour in predisposed adolescents?</w:t>
      </w:r>
      <w:r w:rsidRPr="0034577E">
        <w:rPr>
          <w:i/>
          <w:iCs/>
          <w:sz w:val="16"/>
          <w:szCs w:val="16"/>
        </w:rPr>
        <w:t xml:space="preserve"> Nordic Journal of Psychiatry, 58</w:t>
      </w:r>
      <w:r w:rsidRPr="0034577E">
        <w:rPr>
          <w:sz w:val="16"/>
          <w:szCs w:val="16"/>
        </w:rPr>
        <w:t>(2), 111-114.</w:t>
      </w:r>
    </w:p>
  </w:footnote>
  <w:footnote w:id="28">
    <w:p w14:paraId="31FC6B1A" w14:textId="77777777" w:rsidR="00E207ED" w:rsidRDefault="00E207ED" w:rsidP="00F217E9">
      <w:pPr>
        <w:pStyle w:val="FootnoteText"/>
        <w:rPr>
          <w:sz w:val="16"/>
          <w:szCs w:val="16"/>
        </w:rPr>
      </w:pPr>
      <w:r w:rsidRPr="0034577E">
        <w:rPr>
          <w:rStyle w:val="FootnoteReference"/>
          <w:sz w:val="16"/>
          <w:szCs w:val="16"/>
        </w:rPr>
        <w:footnoteRef/>
      </w:r>
      <w:r w:rsidRPr="0034577E">
        <w:rPr>
          <w:sz w:val="16"/>
          <w:szCs w:val="16"/>
        </w:rPr>
        <w:t xml:space="preserve"> </w:t>
      </w:r>
      <w:r w:rsidRPr="0034577E">
        <w:rPr>
          <w:sz w:val="16"/>
          <w:szCs w:val="16"/>
        </w:rPr>
        <w:t>Daine, K., Hawton, K., Singaravelu, V., Stewart, A., Simkin, S., &amp; Montgomery, P. (2013). The power of the web: A systematic review of studies of the influence of the internet on self-harm and suicide in young people.</w:t>
      </w:r>
      <w:r w:rsidRPr="0034577E">
        <w:rPr>
          <w:i/>
          <w:iCs/>
          <w:sz w:val="16"/>
          <w:szCs w:val="16"/>
        </w:rPr>
        <w:t xml:space="preserve"> PloS One, 8</w:t>
      </w:r>
      <w:r w:rsidRPr="0034577E">
        <w:rPr>
          <w:sz w:val="16"/>
          <w:szCs w:val="16"/>
        </w:rPr>
        <w:t>(10), e77555.</w:t>
      </w:r>
    </w:p>
  </w:footnote>
  <w:footnote w:id="29">
    <w:p w14:paraId="57BF75D8" w14:textId="77777777" w:rsidR="00E207ED" w:rsidRPr="0034577E" w:rsidRDefault="00E207ED" w:rsidP="00F217E9">
      <w:pPr>
        <w:pStyle w:val="FootnoteText"/>
        <w:rPr>
          <w:sz w:val="16"/>
          <w:szCs w:val="16"/>
        </w:rPr>
      </w:pPr>
      <w:r w:rsidRPr="0034577E">
        <w:rPr>
          <w:rStyle w:val="FootnoteReference"/>
          <w:sz w:val="16"/>
          <w:szCs w:val="16"/>
        </w:rPr>
        <w:footnoteRef/>
      </w:r>
      <w:r w:rsidRPr="0034577E">
        <w:rPr>
          <w:sz w:val="16"/>
          <w:szCs w:val="16"/>
        </w:rPr>
        <w:t xml:space="preserve"> Digital Futures: consultation findings. Available here: https://www.samaritans.org/digitalfutures/digital-futures-findings</w:t>
      </w:r>
    </w:p>
  </w:footnote>
  <w:footnote w:id="30">
    <w:p w14:paraId="65200569" w14:textId="7EC038D0" w:rsidR="00E207ED" w:rsidRPr="00954233" w:rsidRDefault="00E207ED" w:rsidP="00CE12D3">
      <w:pPr>
        <w:pStyle w:val="FootnoteText"/>
        <w:rPr>
          <w:sz w:val="16"/>
          <w:szCs w:val="16"/>
        </w:rPr>
      </w:pPr>
      <w:r w:rsidRPr="0034577E">
        <w:rPr>
          <w:rStyle w:val="FootnoteReference"/>
          <w:sz w:val="16"/>
          <w:szCs w:val="16"/>
        </w:rPr>
        <w:footnoteRef/>
      </w:r>
      <w:r w:rsidRPr="0034577E">
        <w:rPr>
          <w:sz w:val="16"/>
          <w:szCs w:val="16"/>
        </w:rPr>
        <w:t xml:space="preserve"> </w:t>
      </w:r>
      <w:r w:rsidR="0034577E">
        <w:rPr>
          <w:sz w:val="16"/>
          <w:szCs w:val="16"/>
        </w:rPr>
        <w:t>Samaritans and Bristol University (</w:t>
      </w:r>
      <w:r w:rsidR="00B46963">
        <w:rPr>
          <w:sz w:val="16"/>
          <w:szCs w:val="16"/>
        </w:rPr>
        <w:t xml:space="preserve">2016) </w:t>
      </w:r>
      <w:r w:rsidR="00B46963" w:rsidRPr="00B46963">
        <w:rPr>
          <w:sz w:val="16"/>
          <w:szCs w:val="16"/>
        </w:rPr>
        <w:t>Priorities for su</w:t>
      </w:r>
      <w:r w:rsidR="00B46963">
        <w:rPr>
          <w:sz w:val="16"/>
          <w:szCs w:val="16"/>
        </w:rPr>
        <w:t xml:space="preserve">icide prevention: balancing the </w:t>
      </w:r>
      <w:r w:rsidR="00B46963" w:rsidRPr="00B46963">
        <w:rPr>
          <w:sz w:val="16"/>
          <w:szCs w:val="16"/>
        </w:rPr>
        <w:t>risks and opportunities of internet use</w:t>
      </w:r>
      <w:r w:rsidR="00B46963">
        <w:rPr>
          <w:sz w:val="16"/>
          <w:szCs w:val="16"/>
        </w:rPr>
        <w:t xml:space="preserve"> </w:t>
      </w:r>
      <w:hyperlink r:id="rId11" w:history="1">
        <w:r w:rsidR="0034577E" w:rsidRPr="00333410">
          <w:rPr>
            <w:rStyle w:val="Hyperlink"/>
            <w:sz w:val="16"/>
            <w:szCs w:val="16"/>
          </w:rPr>
          <w:t>https://www.samaritans.org/sites/default/files/kcfinder/branches/branch-96/files/PolicyReport%207_Lucy%20Biddle_Suicide%20and%20Internet%20Use_web%20version_updated%2030.11.16.pdf</w:t>
        </w:r>
      </w:hyperlink>
      <w:r w:rsidR="0034577E">
        <w:rPr>
          <w:sz w:val="16"/>
          <w:szCs w:val="16"/>
        </w:rPr>
        <w:t xml:space="preserve"> </w:t>
      </w:r>
    </w:p>
  </w:footnote>
  <w:footnote w:id="31">
    <w:p w14:paraId="7E12261F" w14:textId="45E6BED1" w:rsidR="004E33A5" w:rsidRPr="004E33A5" w:rsidRDefault="004E33A5">
      <w:pPr>
        <w:pStyle w:val="FootnoteText"/>
        <w:rPr>
          <w:sz w:val="16"/>
          <w:szCs w:val="16"/>
        </w:rPr>
      </w:pPr>
      <w:r w:rsidRPr="004E33A5">
        <w:rPr>
          <w:rStyle w:val="FootnoteReference"/>
          <w:sz w:val="16"/>
          <w:szCs w:val="16"/>
        </w:rPr>
        <w:footnoteRef/>
      </w:r>
      <w:r w:rsidRPr="004E33A5">
        <w:rPr>
          <w:sz w:val="16"/>
          <w:szCs w:val="16"/>
        </w:rPr>
        <w:t xml:space="preserve"> PHE (2015) Promoting children and young people’s emotional health and wellbeing: a whole school and college approach </w:t>
      </w:r>
      <w:hyperlink r:id="rId12" w:history="1">
        <w:r w:rsidRPr="004E33A5">
          <w:rPr>
            <w:rStyle w:val="Hyperlink"/>
            <w:sz w:val="16"/>
            <w:szCs w:val="16"/>
          </w:rPr>
          <w:t>https://assets.publishing.service.gov.uk/government/uploads/system/uploads/attachment_data/file/414908/Final_EHWB_draft_20_03_15.pdf</w:t>
        </w:r>
      </w:hyperlink>
    </w:p>
  </w:footnote>
  <w:footnote w:id="32">
    <w:p w14:paraId="14677981" w14:textId="7739579A" w:rsidR="00E207ED" w:rsidRPr="00BE70F6" w:rsidRDefault="00E207ED" w:rsidP="00907213">
      <w:pPr>
        <w:pStyle w:val="FootnoteText"/>
        <w:rPr>
          <w:sz w:val="16"/>
          <w:szCs w:val="16"/>
        </w:rPr>
      </w:pPr>
      <w:r w:rsidRPr="004E33A5">
        <w:rPr>
          <w:rStyle w:val="FootnoteReference"/>
          <w:sz w:val="16"/>
          <w:szCs w:val="16"/>
        </w:rPr>
        <w:footnoteRef/>
      </w:r>
      <w:r w:rsidRPr="004E33A5">
        <w:rPr>
          <w:sz w:val="16"/>
          <w:szCs w:val="16"/>
        </w:rPr>
        <w:t xml:space="preserve"> </w:t>
      </w:r>
      <w:r w:rsidR="00B46963" w:rsidRPr="004E33A5">
        <w:rPr>
          <w:sz w:val="16"/>
          <w:szCs w:val="16"/>
        </w:rPr>
        <w:t xml:space="preserve">DEAL resources </w:t>
      </w:r>
      <w:hyperlink r:id="rId13" w:history="1">
        <w:r w:rsidRPr="004E33A5">
          <w:rPr>
            <w:rStyle w:val="Hyperlink"/>
            <w:sz w:val="16"/>
            <w:szCs w:val="16"/>
          </w:rPr>
          <w:t>http://www.samaritans.org/education/deal</w:t>
        </w:r>
      </w:hyperlink>
      <w:r w:rsidRPr="00BE70F6">
        <w:rPr>
          <w:sz w:val="16"/>
          <w:szCs w:val="16"/>
        </w:rPr>
        <w:t xml:space="preserve"> </w:t>
      </w:r>
    </w:p>
  </w:footnote>
  <w:footnote w:id="33">
    <w:p w14:paraId="60AD0BE0" w14:textId="36303731" w:rsidR="00E207ED" w:rsidRPr="00B46963" w:rsidRDefault="00E207ED" w:rsidP="00907213">
      <w:pPr>
        <w:pStyle w:val="FootnoteText"/>
        <w:rPr>
          <w:sz w:val="16"/>
          <w:szCs w:val="16"/>
        </w:rPr>
      </w:pPr>
      <w:r w:rsidRPr="00B46963">
        <w:rPr>
          <w:rStyle w:val="FootnoteReference"/>
          <w:sz w:val="16"/>
          <w:szCs w:val="16"/>
        </w:rPr>
        <w:footnoteRef/>
      </w:r>
      <w:r w:rsidRPr="00B46963">
        <w:rPr>
          <w:sz w:val="16"/>
          <w:szCs w:val="16"/>
        </w:rPr>
        <w:t xml:space="preserve"> </w:t>
      </w:r>
      <w:r w:rsidR="00B46963">
        <w:rPr>
          <w:sz w:val="16"/>
          <w:szCs w:val="16"/>
        </w:rPr>
        <w:t>Samaritans Media Guidelines</w:t>
      </w:r>
      <w:r w:rsidR="00B46963" w:rsidRPr="00B46963">
        <w:rPr>
          <w:sz w:val="16"/>
          <w:szCs w:val="16"/>
        </w:rPr>
        <w:t xml:space="preserve"> </w:t>
      </w:r>
      <w:r w:rsidR="00B46963">
        <w:rPr>
          <w:sz w:val="16"/>
          <w:szCs w:val="16"/>
        </w:rPr>
        <w:t xml:space="preserve"> </w:t>
      </w:r>
      <w:hyperlink r:id="rId14" w:history="1">
        <w:r w:rsidRPr="00B46963">
          <w:rPr>
            <w:rStyle w:val="Hyperlink"/>
            <w:sz w:val="16"/>
            <w:szCs w:val="16"/>
          </w:rPr>
          <w:t>https://www.samaritans.org/media-centre/media-guidelines-reporting-suicide</w:t>
        </w:r>
      </w:hyperlink>
      <w:r w:rsidRPr="00B46963">
        <w:rPr>
          <w:sz w:val="16"/>
          <w:szCs w:val="16"/>
        </w:rPr>
        <w:t xml:space="preserve"> </w:t>
      </w:r>
    </w:p>
  </w:footnote>
  <w:footnote w:id="34">
    <w:p w14:paraId="4430B94B" w14:textId="2AB198B9" w:rsidR="00E207ED" w:rsidRDefault="00E207ED" w:rsidP="00907213">
      <w:pPr>
        <w:pStyle w:val="FootnoteText"/>
      </w:pPr>
      <w:r w:rsidRPr="00B46963">
        <w:rPr>
          <w:rStyle w:val="FootnoteReference"/>
          <w:sz w:val="16"/>
          <w:szCs w:val="16"/>
        </w:rPr>
        <w:footnoteRef/>
      </w:r>
      <w:r w:rsidRPr="00B46963">
        <w:rPr>
          <w:sz w:val="16"/>
          <w:szCs w:val="16"/>
        </w:rPr>
        <w:t xml:space="preserve"> </w:t>
      </w:r>
      <w:r w:rsidR="00B46963">
        <w:rPr>
          <w:sz w:val="16"/>
          <w:szCs w:val="16"/>
        </w:rPr>
        <w:t>Ibid.</w:t>
      </w:r>
    </w:p>
  </w:footnote>
  <w:footnote w:id="35">
    <w:p w14:paraId="00F3793F" w14:textId="0FF20832" w:rsidR="00C830DC" w:rsidRPr="00B46963" w:rsidRDefault="00C830DC" w:rsidP="00B46963">
      <w:pPr>
        <w:pStyle w:val="FootnoteText"/>
        <w:rPr>
          <w:sz w:val="16"/>
          <w:szCs w:val="16"/>
        </w:rPr>
      </w:pPr>
      <w:r w:rsidRPr="00B46963">
        <w:rPr>
          <w:rStyle w:val="FootnoteReference"/>
          <w:sz w:val="16"/>
          <w:szCs w:val="16"/>
        </w:rPr>
        <w:footnoteRef/>
      </w:r>
      <w:r w:rsidRPr="00B46963">
        <w:rPr>
          <w:sz w:val="16"/>
          <w:szCs w:val="16"/>
        </w:rPr>
        <w:t xml:space="preserve"> </w:t>
      </w:r>
      <w:r w:rsidR="00B46963">
        <w:rPr>
          <w:sz w:val="16"/>
          <w:szCs w:val="16"/>
        </w:rPr>
        <w:t xml:space="preserve">PHE (2015) </w:t>
      </w:r>
      <w:r w:rsidR="00B46963" w:rsidRPr="00B46963">
        <w:rPr>
          <w:sz w:val="16"/>
          <w:szCs w:val="16"/>
        </w:rPr>
        <w:t>Promoting children and young people’s emotional health and wellbeing: a whole school and college approach</w:t>
      </w:r>
      <w:r w:rsidR="00B46963">
        <w:rPr>
          <w:sz w:val="16"/>
          <w:szCs w:val="16"/>
        </w:rPr>
        <w:t xml:space="preserve"> </w:t>
      </w:r>
      <w:hyperlink r:id="rId15" w:history="1">
        <w:r w:rsidR="00B46963" w:rsidRPr="00333410">
          <w:rPr>
            <w:rStyle w:val="Hyperlink"/>
            <w:sz w:val="16"/>
            <w:szCs w:val="16"/>
          </w:rPr>
          <w:t>https://assets.publishing.service.gov.uk/government/uploads/system/uploads/attachment_data/file/414908/Final_EHWB_draft_20_03_15.pdf</w:t>
        </w:r>
      </w:hyperlink>
      <w:r w:rsidR="00B46963">
        <w:rPr>
          <w:sz w:val="16"/>
          <w:szCs w:val="16"/>
        </w:rPr>
        <w:t xml:space="preserve"> </w:t>
      </w:r>
    </w:p>
  </w:footnote>
  <w:footnote w:id="36">
    <w:p w14:paraId="5C66D56F" w14:textId="0211D9B0" w:rsidR="00147F4A" w:rsidRPr="00CE4E09" w:rsidRDefault="00147F4A" w:rsidP="00B46963">
      <w:pPr>
        <w:pStyle w:val="FootnoteText"/>
        <w:rPr>
          <w:sz w:val="16"/>
          <w:szCs w:val="16"/>
        </w:rPr>
      </w:pPr>
      <w:r w:rsidRPr="00B46963">
        <w:rPr>
          <w:rStyle w:val="FootnoteReference"/>
          <w:sz w:val="16"/>
          <w:szCs w:val="16"/>
        </w:rPr>
        <w:footnoteRef/>
      </w:r>
      <w:r w:rsidRPr="00B46963">
        <w:rPr>
          <w:sz w:val="16"/>
          <w:szCs w:val="16"/>
        </w:rPr>
        <w:t xml:space="preserve"> </w:t>
      </w:r>
      <w:r w:rsidR="00B46963" w:rsidRPr="00B46963">
        <w:rPr>
          <w:sz w:val="16"/>
          <w:szCs w:val="16"/>
        </w:rPr>
        <w:t xml:space="preserve">DHSC and DFE (2017) Transforming Children and Young People’s Mental Health Provision: a Green Paper </w:t>
      </w:r>
      <w:hyperlink r:id="rId16" w:history="1">
        <w:r w:rsidRPr="00B46963">
          <w:rPr>
            <w:rStyle w:val="Hyperlink"/>
            <w:sz w:val="16"/>
            <w:szCs w:val="16"/>
          </w:rPr>
          <w:t>https://assets.publishing.service.gov.uk/government/uploads/system/uploads/attachment_data/file/664855/Transforming_children_and_young_people_s_mental_health_provision.pdf</w:t>
        </w:r>
      </w:hyperlink>
      <w:r w:rsidRPr="00CE4E09">
        <w:rPr>
          <w:sz w:val="16"/>
          <w:szCs w:val="16"/>
        </w:rPr>
        <w:t xml:space="preserve"> </w:t>
      </w:r>
    </w:p>
  </w:footnote>
  <w:footnote w:id="37">
    <w:p w14:paraId="64F143EF" w14:textId="66475401" w:rsidR="00EE2B9A" w:rsidRPr="00B46963" w:rsidRDefault="00EE2B9A" w:rsidP="00B46963">
      <w:pPr>
        <w:pStyle w:val="NoSpacing"/>
        <w:rPr>
          <w:sz w:val="16"/>
          <w:szCs w:val="16"/>
        </w:rPr>
      </w:pPr>
      <w:r w:rsidRPr="00B46963">
        <w:rPr>
          <w:rStyle w:val="FootnoteReference"/>
          <w:sz w:val="16"/>
          <w:szCs w:val="16"/>
        </w:rPr>
        <w:footnoteRef/>
      </w:r>
      <w:r w:rsidRPr="00B46963">
        <w:rPr>
          <w:sz w:val="16"/>
          <w:szCs w:val="16"/>
        </w:rPr>
        <w:t xml:space="preserve"> DEAL – notes for teachers </w:t>
      </w:r>
      <w:hyperlink r:id="rId17" w:history="1">
        <w:r w:rsidRPr="00B46963">
          <w:rPr>
            <w:rStyle w:val="Hyperlink"/>
            <w:sz w:val="16"/>
            <w:szCs w:val="16"/>
          </w:rPr>
          <w:t>https://www.samaritans.org/sites/default/files/kcfinder/files/DEAL%20Notes%20for%20teachers.pdf</w:t>
        </w:r>
      </w:hyperlink>
      <w:r w:rsidRPr="00B46963">
        <w:rPr>
          <w:sz w:val="16"/>
          <w:szCs w:val="16"/>
        </w:rPr>
        <w:t xml:space="preserve"> </w:t>
      </w:r>
    </w:p>
  </w:footnote>
  <w:footnote w:id="38">
    <w:p w14:paraId="646FC91F" w14:textId="5212E61B" w:rsidR="001F2C87" w:rsidRPr="00B46963" w:rsidRDefault="001F2C87" w:rsidP="00B46963">
      <w:pPr>
        <w:pStyle w:val="NoSpacing"/>
        <w:rPr>
          <w:sz w:val="16"/>
          <w:szCs w:val="16"/>
        </w:rPr>
      </w:pPr>
      <w:r w:rsidRPr="00B46963">
        <w:rPr>
          <w:rStyle w:val="FootnoteReference"/>
          <w:sz w:val="16"/>
          <w:szCs w:val="16"/>
        </w:rPr>
        <w:footnoteRef/>
      </w:r>
      <w:r w:rsidRPr="00B46963">
        <w:rPr>
          <w:sz w:val="16"/>
          <w:szCs w:val="16"/>
        </w:rPr>
        <w:t xml:space="preserve"> </w:t>
      </w:r>
      <w:r w:rsidR="00B46963" w:rsidRPr="00B46963">
        <w:rPr>
          <w:sz w:val="16"/>
          <w:szCs w:val="16"/>
        </w:rPr>
        <w:t xml:space="preserve">PHE (2015) Promoting children and young people’s emotional health and wellbeing: a whole school and college approach </w:t>
      </w:r>
      <w:hyperlink r:id="rId18" w:history="1">
        <w:r w:rsidR="00B46963" w:rsidRPr="00B46963">
          <w:rPr>
            <w:rStyle w:val="Hyperlink"/>
            <w:sz w:val="16"/>
            <w:szCs w:val="16"/>
          </w:rPr>
          <w:t>https://assets.publishing.service.gov.uk/government/uploads/system/uploads/attachment_data/file/414908/Final_EHWB_draft_20_03_15.pdf</w:t>
        </w:r>
      </w:hyperlink>
    </w:p>
  </w:footnote>
  <w:footnote w:id="39">
    <w:p w14:paraId="1928D537" w14:textId="652BB51B" w:rsidR="003D135F" w:rsidRPr="00B46963" w:rsidRDefault="003D135F" w:rsidP="00B46963">
      <w:pPr>
        <w:pStyle w:val="NoSpacing"/>
        <w:rPr>
          <w:sz w:val="16"/>
          <w:szCs w:val="16"/>
        </w:rPr>
      </w:pPr>
      <w:r w:rsidRPr="00B46963">
        <w:rPr>
          <w:rStyle w:val="FootnoteReference"/>
          <w:sz w:val="16"/>
          <w:szCs w:val="16"/>
        </w:rPr>
        <w:footnoteRef/>
      </w:r>
      <w:r w:rsidRPr="00B46963">
        <w:rPr>
          <w:sz w:val="16"/>
          <w:szCs w:val="16"/>
        </w:rPr>
        <w:t xml:space="preserve"> </w:t>
      </w:r>
      <w:r w:rsidR="00B46963" w:rsidRPr="00B46963">
        <w:rPr>
          <w:sz w:val="16"/>
          <w:szCs w:val="16"/>
        </w:rPr>
        <w:t xml:space="preserve">PHE (2016) Local suicide prevention planning </w:t>
      </w:r>
      <w:hyperlink r:id="rId19" w:history="1">
        <w:r w:rsidR="00B46963" w:rsidRPr="00B46963">
          <w:rPr>
            <w:rStyle w:val="Hyperlink"/>
            <w:sz w:val="16"/>
            <w:szCs w:val="16"/>
          </w:rPr>
          <w:t>https://assets.publishing.service.gov.uk/government/uploads/system/uploads/attachment_data/file/585411/PHE_local_suicide_prevention_planning_practice_resource.pdf</w:t>
        </w:r>
      </w:hyperlink>
    </w:p>
  </w:footnote>
  <w:footnote w:id="40">
    <w:p w14:paraId="401FE7B0" w14:textId="6A3030E8" w:rsidR="00A70541" w:rsidRPr="00B46963" w:rsidRDefault="00A70541" w:rsidP="00B46963">
      <w:pPr>
        <w:pStyle w:val="NoSpacing"/>
        <w:rPr>
          <w:sz w:val="16"/>
          <w:szCs w:val="16"/>
        </w:rPr>
      </w:pPr>
      <w:r w:rsidRPr="00B46963">
        <w:rPr>
          <w:rStyle w:val="FootnoteReference"/>
          <w:sz w:val="16"/>
          <w:szCs w:val="16"/>
        </w:rPr>
        <w:footnoteRef/>
      </w:r>
      <w:r w:rsidRPr="00B46963">
        <w:rPr>
          <w:sz w:val="16"/>
          <w:szCs w:val="16"/>
        </w:rPr>
        <w:t xml:space="preserve"> </w:t>
      </w:r>
      <w:r w:rsidR="00B46963">
        <w:rPr>
          <w:sz w:val="16"/>
          <w:szCs w:val="16"/>
        </w:rPr>
        <w:t xml:space="preserve">NICE (2018) </w:t>
      </w:r>
      <w:r w:rsidR="00B46963" w:rsidRPr="00B46963">
        <w:rPr>
          <w:sz w:val="16"/>
          <w:szCs w:val="16"/>
        </w:rPr>
        <w:t xml:space="preserve">Preventing suicide in community and custodial settings </w:t>
      </w:r>
      <w:hyperlink r:id="rId20" w:history="1">
        <w:r w:rsidRPr="00B46963">
          <w:rPr>
            <w:rStyle w:val="Hyperlink"/>
            <w:sz w:val="16"/>
            <w:szCs w:val="16"/>
          </w:rPr>
          <w:t>https://www.nice.org.uk/guidance/ng105</w:t>
        </w:r>
      </w:hyperlink>
      <w:r w:rsidRPr="00B46963">
        <w:rPr>
          <w:sz w:val="16"/>
          <w:szCs w:val="16"/>
        </w:rPr>
        <w:t xml:space="preserve"> </w:t>
      </w:r>
    </w:p>
  </w:footnote>
  <w:footnote w:id="41">
    <w:p w14:paraId="5BA14247" w14:textId="7C67CD3A" w:rsidR="00A70541" w:rsidRDefault="00A70541" w:rsidP="00B46963">
      <w:pPr>
        <w:pStyle w:val="NoSpacing"/>
      </w:pPr>
      <w:r w:rsidRPr="00B46963">
        <w:rPr>
          <w:rStyle w:val="FootnoteReference"/>
          <w:sz w:val="16"/>
          <w:szCs w:val="16"/>
        </w:rPr>
        <w:footnoteRef/>
      </w:r>
      <w:r w:rsidR="00B46963">
        <w:rPr>
          <w:sz w:val="16"/>
          <w:szCs w:val="16"/>
        </w:rPr>
        <w:t>NHS England (2016) Five year forward view for Mental Health</w:t>
      </w:r>
      <w:r w:rsidRPr="00B46963">
        <w:rPr>
          <w:sz w:val="16"/>
          <w:szCs w:val="16"/>
        </w:rPr>
        <w:t xml:space="preserve"> </w:t>
      </w:r>
      <w:hyperlink r:id="rId21" w:history="1">
        <w:r w:rsidRPr="00B46963">
          <w:rPr>
            <w:rStyle w:val="Hyperlink"/>
            <w:sz w:val="16"/>
            <w:szCs w:val="16"/>
          </w:rPr>
          <w:t>https://www.england.nhs.uk/wp-content/uploads/2016/02/Mental-Health-Taskforce-FYFV-final.pdf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3AA"/>
    <w:multiLevelType w:val="hybridMultilevel"/>
    <w:tmpl w:val="B94E632E"/>
    <w:lvl w:ilvl="0" w:tplc="33966DB2">
      <w:start w:val="1"/>
      <w:numFmt w:val="bullet"/>
      <w:lvlText w:val=""/>
      <w:lvlJc w:val="left"/>
      <w:pPr>
        <w:ind w:left="720" w:hanging="360"/>
      </w:pPr>
      <w:rPr>
        <w:rFonts w:ascii="Symbol" w:hAnsi="Symbol" w:hint="default"/>
        <w:b/>
        <w:i w:val="0"/>
        <w:color w:val="FF000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2209A7"/>
    <w:multiLevelType w:val="hybridMultilevel"/>
    <w:tmpl w:val="8FA2AA98"/>
    <w:lvl w:ilvl="0" w:tplc="2EAAB56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04D8E"/>
    <w:multiLevelType w:val="hybridMultilevel"/>
    <w:tmpl w:val="383CA690"/>
    <w:lvl w:ilvl="0" w:tplc="5FF83438">
      <w:start w:val="1"/>
      <w:numFmt w:val="bullet"/>
      <w:lvlText w:val=""/>
      <w:lvlJc w:val="left"/>
      <w:pPr>
        <w:ind w:left="720" w:hanging="360"/>
      </w:pPr>
      <w:rPr>
        <w:rFonts w:ascii="Symbol" w:hAnsi="Symbol" w:hint="default"/>
        <w:b/>
        <w:i w:val="0"/>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614334"/>
    <w:multiLevelType w:val="hybridMultilevel"/>
    <w:tmpl w:val="CF8CE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D49DF"/>
    <w:multiLevelType w:val="multilevel"/>
    <w:tmpl w:val="7006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52175"/>
    <w:multiLevelType w:val="hybridMultilevel"/>
    <w:tmpl w:val="80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D55FE"/>
    <w:multiLevelType w:val="hybridMultilevel"/>
    <w:tmpl w:val="5F56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C578C"/>
    <w:multiLevelType w:val="hybridMultilevel"/>
    <w:tmpl w:val="CFEC1752"/>
    <w:lvl w:ilvl="0" w:tplc="E294F974">
      <w:start w:val="1"/>
      <w:numFmt w:val="bullet"/>
      <w:lvlText w:val=""/>
      <w:lvlJc w:val="left"/>
      <w:pPr>
        <w:tabs>
          <w:tab w:val="num" w:pos="720"/>
        </w:tabs>
        <w:ind w:left="720" w:hanging="360"/>
      </w:pPr>
      <w:rPr>
        <w:rFonts w:ascii="Symbol" w:hAnsi="Symbol" w:hint="default"/>
      </w:rPr>
    </w:lvl>
    <w:lvl w:ilvl="1" w:tplc="A316FA1E" w:tentative="1">
      <w:start w:val="1"/>
      <w:numFmt w:val="bullet"/>
      <w:lvlText w:val=""/>
      <w:lvlJc w:val="left"/>
      <w:pPr>
        <w:tabs>
          <w:tab w:val="num" w:pos="1440"/>
        </w:tabs>
        <w:ind w:left="1440" w:hanging="360"/>
      </w:pPr>
      <w:rPr>
        <w:rFonts w:ascii="Symbol" w:hAnsi="Symbol" w:hint="default"/>
      </w:rPr>
    </w:lvl>
    <w:lvl w:ilvl="2" w:tplc="FEAE25CA" w:tentative="1">
      <w:start w:val="1"/>
      <w:numFmt w:val="bullet"/>
      <w:lvlText w:val=""/>
      <w:lvlJc w:val="left"/>
      <w:pPr>
        <w:tabs>
          <w:tab w:val="num" w:pos="2160"/>
        </w:tabs>
        <w:ind w:left="2160" w:hanging="360"/>
      </w:pPr>
      <w:rPr>
        <w:rFonts w:ascii="Symbol" w:hAnsi="Symbol" w:hint="default"/>
      </w:rPr>
    </w:lvl>
    <w:lvl w:ilvl="3" w:tplc="2C3EB8B2" w:tentative="1">
      <w:start w:val="1"/>
      <w:numFmt w:val="bullet"/>
      <w:lvlText w:val=""/>
      <w:lvlJc w:val="left"/>
      <w:pPr>
        <w:tabs>
          <w:tab w:val="num" w:pos="2880"/>
        </w:tabs>
        <w:ind w:left="2880" w:hanging="360"/>
      </w:pPr>
      <w:rPr>
        <w:rFonts w:ascii="Symbol" w:hAnsi="Symbol" w:hint="default"/>
      </w:rPr>
    </w:lvl>
    <w:lvl w:ilvl="4" w:tplc="00DC7970" w:tentative="1">
      <w:start w:val="1"/>
      <w:numFmt w:val="bullet"/>
      <w:lvlText w:val=""/>
      <w:lvlJc w:val="left"/>
      <w:pPr>
        <w:tabs>
          <w:tab w:val="num" w:pos="3600"/>
        </w:tabs>
        <w:ind w:left="3600" w:hanging="360"/>
      </w:pPr>
      <w:rPr>
        <w:rFonts w:ascii="Symbol" w:hAnsi="Symbol" w:hint="default"/>
      </w:rPr>
    </w:lvl>
    <w:lvl w:ilvl="5" w:tplc="1CF081E6" w:tentative="1">
      <w:start w:val="1"/>
      <w:numFmt w:val="bullet"/>
      <w:lvlText w:val=""/>
      <w:lvlJc w:val="left"/>
      <w:pPr>
        <w:tabs>
          <w:tab w:val="num" w:pos="4320"/>
        </w:tabs>
        <w:ind w:left="4320" w:hanging="360"/>
      </w:pPr>
      <w:rPr>
        <w:rFonts w:ascii="Symbol" w:hAnsi="Symbol" w:hint="default"/>
      </w:rPr>
    </w:lvl>
    <w:lvl w:ilvl="6" w:tplc="D1BE2572" w:tentative="1">
      <w:start w:val="1"/>
      <w:numFmt w:val="bullet"/>
      <w:lvlText w:val=""/>
      <w:lvlJc w:val="left"/>
      <w:pPr>
        <w:tabs>
          <w:tab w:val="num" w:pos="5040"/>
        </w:tabs>
        <w:ind w:left="5040" w:hanging="360"/>
      </w:pPr>
      <w:rPr>
        <w:rFonts w:ascii="Symbol" w:hAnsi="Symbol" w:hint="default"/>
      </w:rPr>
    </w:lvl>
    <w:lvl w:ilvl="7" w:tplc="FB36F9F8" w:tentative="1">
      <w:start w:val="1"/>
      <w:numFmt w:val="bullet"/>
      <w:lvlText w:val=""/>
      <w:lvlJc w:val="left"/>
      <w:pPr>
        <w:tabs>
          <w:tab w:val="num" w:pos="5760"/>
        </w:tabs>
        <w:ind w:left="5760" w:hanging="360"/>
      </w:pPr>
      <w:rPr>
        <w:rFonts w:ascii="Symbol" w:hAnsi="Symbol" w:hint="default"/>
      </w:rPr>
    </w:lvl>
    <w:lvl w:ilvl="8" w:tplc="4CB4066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2F205B4"/>
    <w:multiLevelType w:val="hybridMultilevel"/>
    <w:tmpl w:val="0B26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855C4"/>
    <w:multiLevelType w:val="hybridMultilevel"/>
    <w:tmpl w:val="19A04CF2"/>
    <w:lvl w:ilvl="0" w:tplc="61B492FC">
      <w:start w:val="1"/>
      <w:numFmt w:val="bullet"/>
      <w:lvlText w:val=""/>
      <w:lvlJc w:val="left"/>
      <w:pPr>
        <w:tabs>
          <w:tab w:val="num" w:pos="720"/>
        </w:tabs>
        <w:ind w:left="720" w:hanging="360"/>
      </w:pPr>
      <w:rPr>
        <w:rFonts w:ascii="Symbol" w:hAnsi="Symbol" w:hint="default"/>
      </w:rPr>
    </w:lvl>
    <w:lvl w:ilvl="1" w:tplc="67B4E7D2" w:tentative="1">
      <w:start w:val="1"/>
      <w:numFmt w:val="bullet"/>
      <w:lvlText w:val=""/>
      <w:lvlJc w:val="left"/>
      <w:pPr>
        <w:tabs>
          <w:tab w:val="num" w:pos="1440"/>
        </w:tabs>
        <w:ind w:left="1440" w:hanging="360"/>
      </w:pPr>
      <w:rPr>
        <w:rFonts w:ascii="Symbol" w:hAnsi="Symbol" w:hint="default"/>
      </w:rPr>
    </w:lvl>
    <w:lvl w:ilvl="2" w:tplc="23921926" w:tentative="1">
      <w:start w:val="1"/>
      <w:numFmt w:val="bullet"/>
      <w:lvlText w:val=""/>
      <w:lvlJc w:val="left"/>
      <w:pPr>
        <w:tabs>
          <w:tab w:val="num" w:pos="2160"/>
        </w:tabs>
        <w:ind w:left="2160" w:hanging="360"/>
      </w:pPr>
      <w:rPr>
        <w:rFonts w:ascii="Symbol" w:hAnsi="Symbol" w:hint="default"/>
      </w:rPr>
    </w:lvl>
    <w:lvl w:ilvl="3" w:tplc="362E08DC" w:tentative="1">
      <w:start w:val="1"/>
      <w:numFmt w:val="bullet"/>
      <w:lvlText w:val=""/>
      <w:lvlJc w:val="left"/>
      <w:pPr>
        <w:tabs>
          <w:tab w:val="num" w:pos="2880"/>
        </w:tabs>
        <w:ind w:left="2880" w:hanging="360"/>
      </w:pPr>
      <w:rPr>
        <w:rFonts w:ascii="Symbol" w:hAnsi="Symbol" w:hint="default"/>
      </w:rPr>
    </w:lvl>
    <w:lvl w:ilvl="4" w:tplc="22B84B8C" w:tentative="1">
      <w:start w:val="1"/>
      <w:numFmt w:val="bullet"/>
      <w:lvlText w:val=""/>
      <w:lvlJc w:val="left"/>
      <w:pPr>
        <w:tabs>
          <w:tab w:val="num" w:pos="3600"/>
        </w:tabs>
        <w:ind w:left="3600" w:hanging="360"/>
      </w:pPr>
      <w:rPr>
        <w:rFonts w:ascii="Symbol" w:hAnsi="Symbol" w:hint="default"/>
      </w:rPr>
    </w:lvl>
    <w:lvl w:ilvl="5" w:tplc="8970ED5E" w:tentative="1">
      <w:start w:val="1"/>
      <w:numFmt w:val="bullet"/>
      <w:lvlText w:val=""/>
      <w:lvlJc w:val="left"/>
      <w:pPr>
        <w:tabs>
          <w:tab w:val="num" w:pos="4320"/>
        </w:tabs>
        <w:ind w:left="4320" w:hanging="360"/>
      </w:pPr>
      <w:rPr>
        <w:rFonts w:ascii="Symbol" w:hAnsi="Symbol" w:hint="default"/>
      </w:rPr>
    </w:lvl>
    <w:lvl w:ilvl="6" w:tplc="CB6A1654" w:tentative="1">
      <w:start w:val="1"/>
      <w:numFmt w:val="bullet"/>
      <w:lvlText w:val=""/>
      <w:lvlJc w:val="left"/>
      <w:pPr>
        <w:tabs>
          <w:tab w:val="num" w:pos="5040"/>
        </w:tabs>
        <w:ind w:left="5040" w:hanging="360"/>
      </w:pPr>
      <w:rPr>
        <w:rFonts w:ascii="Symbol" w:hAnsi="Symbol" w:hint="default"/>
      </w:rPr>
    </w:lvl>
    <w:lvl w:ilvl="7" w:tplc="DCBC9494" w:tentative="1">
      <w:start w:val="1"/>
      <w:numFmt w:val="bullet"/>
      <w:lvlText w:val=""/>
      <w:lvlJc w:val="left"/>
      <w:pPr>
        <w:tabs>
          <w:tab w:val="num" w:pos="5760"/>
        </w:tabs>
        <w:ind w:left="5760" w:hanging="360"/>
      </w:pPr>
      <w:rPr>
        <w:rFonts w:ascii="Symbol" w:hAnsi="Symbol" w:hint="default"/>
      </w:rPr>
    </w:lvl>
    <w:lvl w:ilvl="8" w:tplc="7A6862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83977D7"/>
    <w:multiLevelType w:val="hybridMultilevel"/>
    <w:tmpl w:val="9674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A2D4D"/>
    <w:multiLevelType w:val="hybridMultilevel"/>
    <w:tmpl w:val="7786B6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C82ED6"/>
    <w:multiLevelType w:val="hybridMultilevel"/>
    <w:tmpl w:val="0720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7791E"/>
    <w:multiLevelType w:val="hybridMultilevel"/>
    <w:tmpl w:val="EFE60C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134874"/>
    <w:multiLevelType w:val="hybridMultilevel"/>
    <w:tmpl w:val="9462DA5C"/>
    <w:lvl w:ilvl="0" w:tplc="A5CACC42">
      <w:start w:val="1"/>
      <w:numFmt w:val="bullet"/>
      <w:lvlText w:val=""/>
      <w:lvlJc w:val="left"/>
      <w:pPr>
        <w:tabs>
          <w:tab w:val="num" w:pos="720"/>
        </w:tabs>
        <w:ind w:left="720" w:hanging="360"/>
      </w:pPr>
      <w:rPr>
        <w:rFonts w:ascii="Symbol" w:hAnsi="Symbol" w:hint="default"/>
      </w:rPr>
    </w:lvl>
    <w:lvl w:ilvl="1" w:tplc="AE98A0A6" w:tentative="1">
      <w:start w:val="1"/>
      <w:numFmt w:val="bullet"/>
      <w:lvlText w:val=""/>
      <w:lvlJc w:val="left"/>
      <w:pPr>
        <w:tabs>
          <w:tab w:val="num" w:pos="1440"/>
        </w:tabs>
        <w:ind w:left="1440" w:hanging="360"/>
      </w:pPr>
      <w:rPr>
        <w:rFonts w:ascii="Symbol" w:hAnsi="Symbol" w:hint="default"/>
      </w:rPr>
    </w:lvl>
    <w:lvl w:ilvl="2" w:tplc="88D86A42" w:tentative="1">
      <w:start w:val="1"/>
      <w:numFmt w:val="bullet"/>
      <w:lvlText w:val=""/>
      <w:lvlJc w:val="left"/>
      <w:pPr>
        <w:tabs>
          <w:tab w:val="num" w:pos="2160"/>
        </w:tabs>
        <w:ind w:left="2160" w:hanging="360"/>
      </w:pPr>
      <w:rPr>
        <w:rFonts w:ascii="Symbol" w:hAnsi="Symbol" w:hint="default"/>
      </w:rPr>
    </w:lvl>
    <w:lvl w:ilvl="3" w:tplc="012C470A" w:tentative="1">
      <w:start w:val="1"/>
      <w:numFmt w:val="bullet"/>
      <w:lvlText w:val=""/>
      <w:lvlJc w:val="left"/>
      <w:pPr>
        <w:tabs>
          <w:tab w:val="num" w:pos="2880"/>
        </w:tabs>
        <w:ind w:left="2880" w:hanging="360"/>
      </w:pPr>
      <w:rPr>
        <w:rFonts w:ascii="Symbol" w:hAnsi="Symbol" w:hint="default"/>
      </w:rPr>
    </w:lvl>
    <w:lvl w:ilvl="4" w:tplc="DF0ECF36" w:tentative="1">
      <w:start w:val="1"/>
      <w:numFmt w:val="bullet"/>
      <w:lvlText w:val=""/>
      <w:lvlJc w:val="left"/>
      <w:pPr>
        <w:tabs>
          <w:tab w:val="num" w:pos="3600"/>
        </w:tabs>
        <w:ind w:left="3600" w:hanging="360"/>
      </w:pPr>
      <w:rPr>
        <w:rFonts w:ascii="Symbol" w:hAnsi="Symbol" w:hint="default"/>
      </w:rPr>
    </w:lvl>
    <w:lvl w:ilvl="5" w:tplc="E2D21DFE" w:tentative="1">
      <w:start w:val="1"/>
      <w:numFmt w:val="bullet"/>
      <w:lvlText w:val=""/>
      <w:lvlJc w:val="left"/>
      <w:pPr>
        <w:tabs>
          <w:tab w:val="num" w:pos="4320"/>
        </w:tabs>
        <w:ind w:left="4320" w:hanging="360"/>
      </w:pPr>
      <w:rPr>
        <w:rFonts w:ascii="Symbol" w:hAnsi="Symbol" w:hint="default"/>
      </w:rPr>
    </w:lvl>
    <w:lvl w:ilvl="6" w:tplc="11A8B7C4" w:tentative="1">
      <w:start w:val="1"/>
      <w:numFmt w:val="bullet"/>
      <w:lvlText w:val=""/>
      <w:lvlJc w:val="left"/>
      <w:pPr>
        <w:tabs>
          <w:tab w:val="num" w:pos="5040"/>
        </w:tabs>
        <w:ind w:left="5040" w:hanging="360"/>
      </w:pPr>
      <w:rPr>
        <w:rFonts w:ascii="Symbol" w:hAnsi="Symbol" w:hint="default"/>
      </w:rPr>
    </w:lvl>
    <w:lvl w:ilvl="7" w:tplc="79F0665C" w:tentative="1">
      <w:start w:val="1"/>
      <w:numFmt w:val="bullet"/>
      <w:lvlText w:val=""/>
      <w:lvlJc w:val="left"/>
      <w:pPr>
        <w:tabs>
          <w:tab w:val="num" w:pos="5760"/>
        </w:tabs>
        <w:ind w:left="5760" w:hanging="360"/>
      </w:pPr>
      <w:rPr>
        <w:rFonts w:ascii="Symbol" w:hAnsi="Symbol" w:hint="default"/>
      </w:rPr>
    </w:lvl>
    <w:lvl w:ilvl="8" w:tplc="3F4EDE3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F5642C1"/>
    <w:multiLevelType w:val="hybridMultilevel"/>
    <w:tmpl w:val="6BC84C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55DC3"/>
    <w:multiLevelType w:val="hybridMultilevel"/>
    <w:tmpl w:val="A2669494"/>
    <w:lvl w:ilvl="0" w:tplc="7C16B820">
      <w:start w:val="1"/>
      <w:numFmt w:val="bullet"/>
      <w:lvlText w:val=""/>
      <w:lvlJc w:val="left"/>
      <w:pPr>
        <w:tabs>
          <w:tab w:val="num" w:pos="720"/>
        </w:tabs>
        <w:ind w:left="720" w:hanging="360"/>
      </w:pPr>
      <w:rPr>
        <w:rFonts w:ascii="Symbol" w:hAnsi="Symbol" w:hint="default"/>
      </w:rPr>
    </w:lvl>
    <w:lvl w:ilvl="1" w:tplc="18142EFC" w:tentative="1">
      <w:start w:val="1"/>
      <w:numFmt w:val="bullet"/>
      <w:lvlText w:val=""/>
      <w:lvlJc w:val="left"/>
      <w:pPr>
        <w:tabs>
          <w:tab w:val="num" w:pos="1440"/>
        </w:tabs>
        <w:ind w:left="1440" w:hanging="360"/>
      </w:pPr>
      <w:rPr>
        <w:rFonts w:ascii="Symbol" w:hAnsi="Symbol" w:hint="default"/>
      </w:rPr>
    </w:lvl>
    <w:lvl w:ilvl="2" w:tplc="0382E28A" w:tentative="1">
      <w:start w:val="1"/>
      <w:numFmt w:val="bullet"/>
      <w:lvlText w:val=""/>
      <w:lvlJc w:val="left"/>
      <w:pPr>
        <w:tabs>
          <w:tab w:val="num" w:pos="2160"/>
        </w:tabs>
        <w:ind w:left="2160" w:hanging="360"/>
      </w:pPr>
      <w:rPr>
        <w:rFonts w:ascii="Symbol" w:hAnsi="Symbol" w:hint="default"/>
      </w:rPr>
    </w:lvl>
    <w:lvl w:ilvl="3" w:tplc="4FE4655E" w:tentative="1">
      <w:start w:val="1"/>
      <w:numFmt w:val="bullet"/>
      <w:lvlText w:val=""/>
      <w:lvlJc w:val="left"/>
      <w:pPr>
        <w:tabs>
          <w:tab w:val="num" w:pos="2880"/>
        </w:tabs>
        <w:ind w:left="2880" w:hanging="360"/>
      </w:pPr>
      <w:rPr>
        <w:rFonts w:ascii="Symbol" w:hAnsi="Symbol" w:hint="default"/>
      </w:rPr>
    </w:lvl>
    <w:lvl w:ilvl="4" w:tplc="681C64BA" w:tentative="1">
      <w:start w:val="1"/>
      <w:numFmt w:val="bullet"/>
      <w:lvlText w:val=""/>
      <w:lvlJc w:val="left"/>
      <w:pPr>
        <w:tabs>
          <w:tab w:val="num" w:pos="3600"/>
        </w:tabs>
        <w:ind w:left="3600" w:hanging="360"/>
      </w:pPr>
      <w:rPr>
        <w:rFonts w:ascii="Symbol" w:hAnsi="Symbol" w:hint="default"/>
      </w:rPr>
    </w:lvl>
    <w:lvl w:ilvl="5" w:tplc="C16CE68A" w:tentative="1">
      <w:start w:val="1"/>
      <w:numFmt w:val="bullet"/>
      <w:lvlText w:val=""/>
      <w:lvlJc w:val="left"/>
      <w:pPr>
        <w:tabs>
          <w:tab w:val="num" w:pos="4320"/>
        </w:tabs>
        <w:ind w:left="4320" w:hanging="360"/>
      </w:pPr>
      <w:rPr>
        <w:rFonts w:ascii="Symbol" w:hAnsi="Symbol" w:hint="default"/>
      </w:rPr>
    </w:lvl>
    <w:lvl w:ilvl="6" w:tplc="ED4E4A7E" w:tentative="1">
      <w:start w:val="1"/>
      <w:numFmt w:val="bullet"/>
      <w:lvlText w:val=""/>
      <w:lvlJc w:val="left"/>
      <w:pPr>
        <w:tabs>
          <w:tab w:val="num" w:pos="5040"/>
        </w:tabs>
        <w:ind w:left="5040" w:hanging="360"/>
      </w:pPr>
      <w:rPr>
        <w:rFonts w:ascii="Symbol" w:hAnsi="Symbol" w:hint="default"/>
      </w:rPr>
    </w:lvl>
    <w:lvl w:ilvl="7" w:tplc="2F3675EA" w:tentative="1">
      <w:start w:val="1"/>
      <w:numFmt w:val="bullet"/>
      <w:lvlText w:val=""/>
      <w:lvlJc w:val="left"/>
      <w:pPr>
        <w:tabs>
          <w:tab w:val="num" w:pos="5760"/>
        </w:tabs>
        <w:ind w:left="5760" w:hanging="360"/>
      </w:pPr>
      <w:rPr>
        <w:rFonts w:ascii="Symbol" w:hAnsi="Symbol" w:hint="default"/>
      </w:rPr>
    </w:lvl>
    <w:lvl w:ilvl="8" w:tplc="02E097C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AE01E0"/>
    <w:multiLevelType w:val="hybridMultilevel"/>
    <w:tmpl w:val="18DA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2070D"/>
    <w:multiLevelType w:val="hybridMultilevel"/>
    <w:tmpl w:val="7B584952"/>
    <w:lvl w:ilvl="0" w:tplc="08090011">
      <w:start w:val="1"/>
      <w:numFmt w:val="decimal"/>
      <w:lvlText w:val="%1)"/>
      <w:lvlJc w:val="left"/>
      <w:pPr>
        <w:ind w:left="720" w:hanging="360"/>
      </w:pPr>
      <w:rPr>
        <w:rFonts w:hint="default"/>
        <w:b/>
        <w:i w:val="0"/>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A364AC"/>
    <w:multiLevelType w:val="hybridMultilevel"/>
    <w:tmpl w:val="DE68E9F2"/>
    <w:lvl w:ilvl="0" w:tplc="78A001DC">
      <w:start w:val="1"/>
      <w:numFmt w:val="bullet"/>
      <w:lvlText w:val=""/>
      <w:lvlJc w:val="left"/>
      <w:pPr>
        <w:tabs>
          <w:tab w:val="num" w:pos="720"/>
        </w:tabs>
        <w:ind w:left="720" w:hanging="360"/>
      </w:pPr>
      <w:rPr>
        <w:rFonts w:ascii="Symbol" w:hAnsi="Symbol" w:hint="default"/>
      </w:rPr>
    </w:lvl>
    <w:lvl w:ilvl="1" w:tplc="D016900A" w:tentative="1">
      <w:start w:val="1"/>
      <w:numFmt w:val="bullet"/>
      <w:lvlText w:val=""/>
      <w:lvlJc w:val="left"/>
      <w:pPr>
        <w:tabs>
          <w:tab w:val="num" w:pos="1440"/>
        </w:tabs>
        <w:ind w:left="1440" w:hanging="360"/>
      </w:pPr>
      <w:rPr>
        <w:rFonts w:ascii="Symbol" w:hAnsi="Symbol" w:hint="default"/>
      </w:rPr>
    </w:lvl>
    <w:lvl w:ilvl="2" w:tplc="4768B650" w:tentative="1">
      <w:start w:val="1"/>
      <w:numFmt w:val="bullet"/>
      <w:lvlText w:val=""/>
      <w:lvlJc w:val="left"/>
      <w:pPr>
        <w:tabs>
          <w:tab w:val="num" w:pos="2160"/>
        </w:tabs>
        <w:ind w:left="2160" w:hanging="360"/>
      </w:pPr>
      <w:rPr>
        <w:rFonts w:ascii="Symbol" w:hAnsi="Symbol" w:hint="default"/>
      </w:rPr>
    </w:lvl>
    <w:lvl w:ilvl="3" w:tplc="D2BE50DE" w:tentative="1">
      <w:start w:val="1"/>
      <w:numFmt w:val="bullet"/>
      <w:lvlText w:val=""/>
      <w:lvlJc w:val="left"/>
      <w:pPr>
        <w:tabs>
          <w:tab w:val="num" w:pos="2880"/>
        </w:tabs>
        <w:ind w:left="2880" w:hanging="360"/>
      </w:pPr>
      <w:rPr>
        <w:rFonts w:ascii="Symbol" w:hAnsi="Symbol" w:hint="default"/>
      </w:rPr>
    </w:lvl>
    <w:lvl w:ilvl="4" w:tplc="B3763270" w:tentative="1">
      <w:start w:val="1"/>
      <w:numFmt w:val="bullet"/>
      <w:lvlText w:val=""/>
      <w:lvlJc w:val="left"/>
      <w:pPr>
        <w:tabs>
          <w:tab w:val="num" w:pos="3600"/>
        </w:tabs>
        <w:ind w:left="3600" w:hanging="360"/>
      </w:pPr>
      <w:rPr>
        <w:rFonts w:ascii="Symbol" w:hAnsi="Symbol" w:hint="default"/>
      </w:rPr>
    </w:lvl>
    <w:lvl w:ilvl="5" w:tplc="6B38DA8A" w:tentative="1">
      <w:start w:val="1"/>
      <w:numFmt w:val="bullet"/>
      <w:lvlText w:val=""/>
      <w:lvlJc w:val="left"/>
      <w:pPr>
        <w:tabs>
          <w:tab w:val="num" w:pos="4320"/>
        </w:tabs>
        <w:ind w:left="4320" w:hanging="360"/>
      </w:pPr>
      <w:rPr>
        <w:rFonts w:ascii="Symbol" w:hAnsi="Symbol" w:hint="default"/>
      </w:rPr>
    </w:lvl>
    <w:lvl w:ilvl="6" w:tplc="660E8544" w:tentative="1">
      <w:start w:val="1"/>
      <w:numFmt w:val="bullet"/>
      <w:lvlText w:val=""/>
      <w:lvlJc w:val="left"/>
      <w:pPr>
        <w:tabs>
          <w:tab w:val="num" w:pos="5040"/>
        </w:tabs>
        <w:ind w:left="5040" w:hanging="360"/>
      </w:pPr>
      <w:rPr>
        <w:rFonts w:ascii="Symbol" w:hAnsi="Symbol" w:hint="default"/>
      </w:rPr>
    </w:lvl>
    <w:lvl w:ilvl="7" w:tplc="EED60C02" w:tentative="1">
      <w:start w:val="1"/>
      <w:numFmt w:val="bullet"/>
      <w:lvlText w:val=""/>
      <w:lvlJc w:val="left"/>
      <w:pPr>
        <w:tabs>
          <w:tab w:val="num" w:pos="5760"/>
        </w:tabs>
        <w:ind w:left="5760" w:hanging="360"/>
      </w:pPr>
      <w:rPr>
        <w:rFonts w:ascii="Symbol" w:hAnsi="Symbol" w:hint="default"/>
      </w:rPr>
    </w:lvl>
    <w:lvl w:ilvl="8" w:tplc="0A70DE1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D5F6A9E"/>
    <w:multiLevelType w:val="hybridMultilevel"/>
    <w:tmpl w:val="4B020D78"/>
    <w:lvl w:ilvl="0" w:tplc="5FF83438">
      <w:start w:val="1"/>
      <w:numFmt w:val="bullet"/>
      <w:lvlText w:val=""/>
      <w:lvlJc w:val="left"/>
      <w:pPr>
        <w:ind w:left="720" w:hanging="360"/>
      </w:pPr>
      <w:rPr>
        <w:rFonts w:ascii="Symbol" w:hAnsi="Symbol" w:hint="default"/>
        <w:b/>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81A85"/>
    <w:multiLevelType w:val="hybridMultilevel"/>
    <w:tmpl w:val="40542AE8"/>
    <w:lvl w:ilvl="0" w:tplc="A9A6E37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14209A2"/>
    <w:multiLevelType w:val="hybridMultilevel"/>
    <w:tmpl w:val="8FD6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83F86"/>
    <w:multiLevelType w:val="hybridMultilevel"/>
    <w:tmpl w:val="523E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105E8"/>
    <w:multiLevelType w:val="hybridMultilevel"/>
    <w:tmpl w:val="98E0649E"/>
    <w:lvl w:ilvl="0" w:tplc="91BC76C6">
      <w:start w:val="1"/>
      <w:numFmt w:val="bullet"/>
      <w:lvlText w:val=""/>
      <w:lvlJc w:val="left"/>
      <w:pPr>
        <w:tabs>
          <w:tab w:val="num" w:pos="720"/>
        </w:tabs>
        <w:ind w:left="720" w:hanging="360"/>
      </w:pPr>
      <w:rPr>
        <w:rFonts w:ascii="Symbol" w:hAnsi="Symbol" w:hint="default"/>
      </w:rPr>
    </w:lvl>
    <w:lvl w:ilvl="1" w:tplc="198437DC" w:tentative="1">
      <w:start w:val="1"/>
      <w:numFmt w:val="bullet"/>
      <w:lvlText w:val=""/>
      <w:lvlJc w:val="left"/>
      <w:pPr>
        <w:tabs>
          <w:tab w:val="num" w:pos="1440"/>
        </w:tabs>
        <w:ind w:left="1440" w:hanging="360"/>
      </w:pPr>
      <w:rPr>
        <w:rFonts w:ascii="Symbol" w:hAnsi="Symbol" w:hint="default"/>
      </w:rPr>
    </w:lvl>
    <w:lvl w:ilvl="2" w:tplc="7E248A28" w:tentative="1">
      <w:start w:val="1"/>
      <w:numFmt w:val="bullet"/>
      <w:lvlText w:val=""/>
      <w:lvlJc w:val="left"/>
      <w:pPr>
        <w:tabs>
          <w:tab w:val="num" w:pos="2160"/>
        </w:tabs>
        <w:ind w:left="2160" w:hanging="360"/>
      </w:pPr>
      <w:rPr>
        <w:rFonts w:ascii="Symbol" w:hAnsi="Symbol" w:hint="default"/>
      </w:rPr>
    </w:lvl>
    <w:lvl w:ilvl="3" w:tplc="846E1826" w:tentative="1">
      <w:start w:val="1"/>
      <w:numFmt w:val="bullet"/>
      <w:lvlText w:val=""/>
      <w:lvlJc w:val="left"/>
      <w:pPr>
        <w:tabs>
          <w:tab w:val="num" w:pos="2880"/>
        </w:tabs>
        <w:ind w:left="2880" w:hanging="360"/>
      </w:pPr>
      <w:rPr>
        <w:rFonts w:ascii="Symbol" w:hAnsi="Symbol" w:hint="default"/>
      </w:rPr>
    </w:lvl>
    <w:lvl w:ilvl="4" w:tplc="D0C23CA2" w:tentative="1">
      <w:start w:val="1"/>
      <w:numFmt w:val="bullet"/>
      <w:lvlText w:val=""/>
      <w:lvlJc w:val="left"/>
      <w:pPr>
        <w:tabs>
          <w:tab w:val="num" w:pos="3600"/>
        </w:tabs>
        <w:ind w:left="3600" w:hanging="360"/>
      </w:pPr>
      <w:rPr>
        <w:rFonts w:ascii="Symbol" w:hAnsi="Symbol" w:hint="default"/>
      </w:rPr>
    </w:lvl>
    <w:lvl w:ilvl="5" w:tplc="89445960" w:tentative="1">
      <w:start w:val="1"/>
      <w:numFmt w:val="bullet"/>
      <w:lvlText w:val=""/>
      <w:lvlJc w:val="left"/>
      <w:pPr>
        <w:tabs>
          <w:tab w:val="num" w:pos="4320"/>
        </w:tabs>
        <w:ind w:left="4320" w:hanging="360"/>
      </w:pPr>
      <w:rPr>
        <w:rFonts w:ascii="Symbol" w:hAnsi="Symbol" w:hint="default"/>
      </w:rPr>
    </w:lvl>
    <w:lvl w:ilvl="6" w:tplc="4000C5A6" w:tentative="1">
      <w:start w:val="1"/>
      <w:numFmt w:val="bullet"/>
      <w:lvlText w:val=""/>
      <w:lvlJc w:val="left"/>
      <w:pPr>
        <w:tabs>
          <w:tab w:val="num" w:pos="5040"/>
        </w:tabs>
        <w:ind w:left="5040" w:hanging="360"/>
      </w:pPr>
      <w:rPr>
        <w:rFonts w:ascii="Symbol" w:hAnsi="Symbol" w:hint="default"/>
      </w:rPr>
    </w:lvl>
    <w:lvl w:ilvl="7" w:tplc="05469156" w:tentative="1">
      <w:start w:val="1"/>
      <w:numFmt w:val="bullet"/>
      <w:lvlText w:val=""/>
      <w:lvlJc w:val="left"/>
      <w:pPr>
        <w:tabs>
          <w:tab w:val="num" w:pos="5760"/>
        </w:tabs>
        <w:ind w:left="5760" w:hanging="360"/>
      </w:pPr>
      <w:rPr>
        <w:rFonts w:ascii="Symbol" w:hAnsi="Symbol" w:hint="default"/>
      </w:rPr>
    </w:lvl>
    <w:lvl w:ilvl="8" w:tplc="08C84D6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B1B710A"/>
    <w:multiLevelType w:val="hybridMultilevel"/>
    <w:tmpl w:val="D6C855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15F51FF"/>
    <w:multiLevelType w:val="hybridMultilevel"/>
    <w:tmpl w:val="AEBA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53597"/>
    <w:multiLevelType w:val="hybridMultilevel"/>
    <w:tmpl w:val="60BA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A51FF2"/>
    <w:multiLevelType w:val="multilevel"/>
    <w:tmpl w:val="5ADA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E42E7"/>
    <w:multiLevelType w:val="hybridMultilevel"/>
    <w:tmpl w:val="C734A902"/>
    <w:lvl w:ilvl="0" w:tplc="3E6ADF08">
      <w:start w:val="1"/>
      <w:numFmt w:val="bullet"/>
      <w:lvlText w:val=""/>
      <w:lvlJc w:val="left"/>
      <w:pPr>
        <w:tabs>
          <w:tab w:val="num" w:pos="720"/>
        </w:tabs>
        <w:ind w:left="720" w:hanging="360"/>
      </w:pPr>
      <w:rPr>
        <w:rFonts w:ascii="Symbol" w:hAnsi="Symbol" w:hint="default"/>
      </w:rPr>
    </w:lvl>
    <w:lvl w:ilvl="1" w:tplc="B576F4D4" w:tentative="1">
      <w:start w:val="1"/>
      <w:numFmt w:val="bullet"/>
      <w:lvlText w:val=""/>
      <w:lvlJc w:val="left"/>
      <w:pPr>
        <w:tabs>
          <w:tab w:val="num" w:pos="1440"/>
        </w:tabs>
        <w:ind w:left="1440" w:hanging="360"/>
      </w:pPr>
      <w:rPr>
        <w:rFonts w:ascii="Symbol" w:hAnsi="Symbol" w:hint="default"/>
      </w:rPr>
    </w:lvl>
    <w:lvl w:ilvl="2" w:tplc="27C2A104" w:tentative="1">
      <w:start w:val="1"/>
      <w:numFmt w:val="bullet"/>
      <w:lvlText w:val=""/>
      <w:lvlJc w:val="left"/>
      <w:pPr>
        <w:tabs>
          <w:tab w:val="num" w:pos="2160"/>
        </w:tabs>
        <w:ind w:left="2160" w:hanging="360"/>
      </w:pPr>
      <w:rPr>
        <w:rFonts w:ascii="Symbol" w:hAnsi="Symbol" w:hint="default"/>
      </w:rPr>
    </w:lvl>
    <w:lvl w:ilvl="3" w:tplc="8A821308" w:tentative="1">
      <w:start w:val="1"/>
      <w:numFmt w:val="bullet"/>
      <w:lvlText w:val=""/>
      <w:lvlJc w:val="left"/>
      <w:pPr>
        <w:tabs>
          <w:tab w:val="num" w:pos="2880"/>
        </w:tabs>
        <w:ind w:left="2880" w:hanging="360"/>
      </w:pPr>
      <w:rPr>
        <w:rFonts w:ascii="Symbol" w:hAnsi="Symbol" w:hint="default"/>
      </w:rPr>
    </w:lvl>
    <w:lvl w:ilvl="4" w:tplc="82C8D85C" w:tentative="1">
      <w:start w:val="1"/>
      <w:numFmt w:val="bullet"/>
      <w:lvlText w:val=""/>
      <w:lvlJc w:val="left"/>
      <w:pPr>
        <w:tabs>
          <w:tab w:val="num" w:pos="3600"/>
        </w:tabs>
        <w:ind w:left="3600" w:hanging="360"/>
      </w:pPr>
      <w:rPr>
        <w:rFonts w:ascii="Symbol" w:hAnsi="Symbol" w:hint="default"/>
      </w:rPr>
    </w:lvl>
    <w:lvl w:ilvl="5" w:tplc="D62A96DE" w:tentative="1">
      <w:start w:val="1"/>
      <w:numFmt w:val="bullet"/>
      <w:lvlText w:val=""/>
      <w:lvlJc w:val="left"/>
      <w:pPr>
        <w:tabs>
          <w:tab w:val="num" w:pos="4320"/>
        </w:tabs>
        <w:ind w:left="4320" w:hanging="360"/>
      </w:pPr>
      <w:rPr>
        <w:rFonts w:ascii="Symbol" w:hAnsi="Symbol" w:hint="default"/>
      </w:rPr>
    </w:lvl>
    <w:lvl w:ilvl="6" w:tplc="4A448E4A" w:tentative="1">
      <w:start w:val="1"/>
      <w:numFmt w:val="bullet"/>
      <w:lvlText w:val=""/>
      <w:lvlJc w:val="left"/>
      <w:pPr>
        <w:tabs>
          <w:tab w:val="num" w:pos="5040"/>
        </w:tabs>
        <w:ind w:left="5040" w:hanging="360"/>
      </w:pPr>
      <w:rPr>
        <w:rFonts w:ascii="Symbol" w:hAnsi="Symbol" w:hint="default"/>
      </w:rPr>
    </w:lvl>
    <w:lvl w:ilvl="7" w:tplc="572CBF24" w:tentative="1">
      <w:start w:val="1"/>
      <w:numFmt w:val="bullet"/>
      <w:lvlText w:val=""/>
      <w:lvlJc w:val="left"/>
      <w:pPr>
        <w:tabs>
          <w:tab w:val="num" w:pos="5760"/>
        </w:tabs>
        <w:ind w:left="5760" w:hanging="360"/>
      </w:pPr>
      <w:rPr>
        <w:rFonts w:ascii="Symbol" w:hAnsi="Symbol" w:hint="default"/>
      </w:rPr>
    </w:lvl>
    <w:lvl w:ilvl="8" w:tplc="451CCA1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73102AB"/>
    <w:multiLevelType w:val="hybridMultilevel"/>
    <w:tmpl w:val="3806BFCE"/>
    <w:lvl w:ilvl="0" w:tplc="08090001">
      <w:start w:val="1"/>
      <w:numFmt w:val="bullet"/>
      <w:lvlText w:val=""/>
      <w:lvlJc w:val="left"/>
      <w:pPr>
        <w:ind w:left="720" w:hanging="360"/>
      </w:pPr>
      <w:rPr>
        <w:rFonts w:ascii="Symbol" w:hAnsi="Symbol" w:hint="default"/>
        <w:b/>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075E5"/>
    <w:multiLevelType w:val="hybridMultilevel"/>
    <w:tmpl w:val="59128228"/>
    <w:lvl w:ilvl="0" w:tplc="A9AEEC1C">
      <w:start w:val="1"/>
      <w:numFmt w:val="bullet"/>
      <w:lvlText w:val=""/>
      <w:lvlJc w:val="left"/>
      <w:pPr>
        <w:tabs>
          <w:tab w:val="num" w:pos="720"/>
        </w:tabs>
        <w:ind w:left="720" w:hanging="360"/>
      </w:pPr>
      <w:rPr>
        <w:rFonts w:ascii="Symbol" w:hAnsi="Symbol" w:hint="default"/>
      </w:rPr>
    </w:lvl>
    <w:lvl w:ilvl="1" w:tplc="86167FD6" w:tentative="1">
      <w:start w:val="1"/>
      <w:numFmt w:val="bullet"/>
      <w:lvlText w:val=""/>
      <w:lvlJc w:val="left"/>
      <w:pPr>
        <w:tabs>
          <w:tab w:val="num" w:pos="1440"/>
        </w:tabs>
        <w:ind w:left="1440" w:hanging="360"/>
      </w:pPr>
      <w:rPr>
        <w:rFonts w:ascii="Symbol" w:hAnsi="Symbol" w:hint="default"/>
      </w:rPr>
    </w:lvl>
    <w:lvl w:ilvl="2" w:tplc="C966E42A" w:tentative="1">
      <w:start w:val="1"/>
      <w:numFmt w:val="bullet"/>
      <w:lvlText w:val=""/>
      <w:lvlJc w:val="left"/>
      <w:pPr>
        <w:tabs>
          <w:tab w:val="num" w:pos="2160"/>
        </w:tabs>
        <w:ind w:left="2160" w:hanging="360"/>
      </w:pPr>
      <w:rPr>
        <w:rFonts w:ascii="Symbol" w:hAnsi="Symbol" w:hint="default"/>
      </w:rPr>
    </w:lvl>
    <w:lvl w:ilvl="3" w:tplc="BD7008D8" w:tentative="1">
      <w:start w:val="1"/>
      <w:numFmt w:val="bullet"/>
      <w:lvlText w:val=""/>
      <w:lvlJc w:val="left"/>
      <w:pPr>
        <w:tabs>
          <w:tab w:val="num" w:pos="2880"/>
        </w:tabs>
        <w:ind w:left="2880" w:hanging="360"/>
      </w:pPr>
      <w:rPr>
        <w:rFonts w:ascii="Symbol" w:hAnsi="Symbol" w:hint="default"/>
      </w:rPr>
    </w:lvl>
    <w:lvl w:ilvl="4" w:tplc="83DABE0A" w:tentative="1">
      <w:start w:val="1"/>
      <w:numFmt w:val="bullet"/>
      <w:lvlText w:val=""/>
      <w:lvlJc w:val="left"/>
      <w:pPr>
        <w:tabs>
          <w:tab w:val="num" w:pos="3600"/>
        </w:tabs>
        <w:ind w:left="3600" w:hanging="360"/>
      </w:pPr>
      <w:rPr>
        <w:rFonts w:ascii="Symbol" w:hAnsi="Symbol" w:hint="default"/>
      </w:rPr>
    </w:lvl>
    <w:lvl w:ilvl="5" w:tplc="31FA8C8A" w:tentative="1">
      <w:start w:val="1"/>
      <w:numFmt w:val="bullet"/>
      <w:lvlText w:val=""/>
      <w:lvlJc w:val="left"/>
      <w:pPr>
        <w:tabs>
          <w:tab w:val="num" w:pos="4320"/>
        </w:tabs>
        <w:ind w:left="4320" w:hanging="360"/>
      </w:pPr>
      <w:rPr>
        <w:rFonts w:ascii="Symbol" w:hAnsi="Symbol" w:hint="default"/>
      </w:rPr>
    </w:lvl>
    <w:lvl w:ilvl="6" w:tplc="16EA745E" w:tentative="1">
      <w:start w:val="1"/>
      <w:numFmt w:val="bullet"/>
      <w:lvlText w:val=""/>
      <w:lvlJc w:val="left"/>
      <w:pPr>
        <w:tabs>
          <w:tab w:val="num" w:pos="5040"/>
        </w:tabs>
        <w:ind w:left="5040" w:hanging="360"/>
      </w:pPr>
      <w:rPr>
        <w:rFonts w:ascii="Symbol" w:hAnsi="Symbol" w:hint="default"/>
      </w:rPr>
    </w:lvl>
    <w:lvl w:ilvl="7" w:tplc="D0A624E0" w:tentative="1">
      <w:start w:val="1"/>
      <w:numFmt w:val="bullet"/>
      <w:lvlText w:val=""/>
      <w:lvlJc w:val="left"/>
      <w:pPr>
        <w:tabs>
          <w:tab w:val="num" w:pos="5760"/>
        </w:tabs>
        <w:ind w:left="5760" w:hanging="360"/>
      </w:pPr>
      <w:rPr>
        <w:rFonts w:ascii="Symbol" w:hAnsi="Symbol" w:hint="default"/>
      </w:rPr>
    </w:lvl>
    <w:lvl w:ilvl="8" w:tplc="2ED63D2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B664FBC"/>
    <w:multiLevelType w:val="hybridMultilevel"/>
    <w:tmpl w:val="CF8CE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5"/>
  </w:num>
  <w:num w:numId="3">
    <w:abstractNumId w:val="1"/>
  </w:num>
  <w:num w:numId="4">
    <w:abstractNumId w:val="28"/>
  </w:num>
  <w:num w:numId="5">
    <w:abstractNumId w:val="4"/>
  </w:num>
  <w:num w:numId="6">
    <w:abstractNumId w:val="8"/>
  </w:num>
  <w:num w:numId="7">
    <w:abstractNumId w:val="11"/>
  </w:num>
  <w:num w:numId="8">
    <w:abstractNumId w:val="15"/>
  </w:num>
  <w:num w:numId="9">
    <w:abstractNumId w:val="3"/>
  </w:num>
  <w:num w:numId="10">
    <w:abstractNumId w:val="24"/>
  </w:num>
  <w:num w:numId="11">
    <w:abstractNumId w:val="31"/>
  </w:num>
  <w:num w:numId="12">
    <w:abstractNumId w:val="14"/>
  </w:num>
  <w:num w:numId="13">
    <w:abstractNumId w:val="16"/>
  </w:num>
  <w:num w:numId="14">
    <w:abstractNumId w:val="7"/>
  </w:num>
  <w:num w:numId="15">
    <w:abstractNumId w:val="29"/>
  </w:num>
  <w:num w:numId="16">
    <w:abstractNumId w:val="19"/>
  </w:num>
  <w:num w:numId="17">
    <w:abstractNumId w:val="9"/>
  </w:num>
  <w:num w:numId="18">
    <w:abstractNumId w:val="32"/>
  </w:num>
  <w:num w:numId="19">
    <w:abstractNumId w:val="1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2"/>
  </w:num>
  <w:num w:numId="24">
    <w:abstractNumId w:val="13"/>
  </w:num>
  <w:num w:numId="25">
    <w:abstractNumId w:val="18"/>
  </w:num>
  <w:num w:numId="26">
    <w:abstractNumId w:val="20"/>
  </w:num>
  <w:num w:numId="27">
    <w:abstractNumId w:val="27"/>
  </w:num>
  <w:num w:numId="28">
    <w:abstractNumId w:val="30"/>
  </w:num>
  <w:num w:numId="29">
    <w:abstractNumId w:val="23"/>
  </w:num>
  <w:num w:numId="30">
    <w:abstractNumId w:val="10"/>
  </w:num>
  <w:num w:numId="31">
    <w:abstractNumId w:val="17"/>
  </w:num>
  <w:num w:numId="32">
    <w:abstractNumId w:val="6"/>
  </w:num>
  <w:num w:numId="33">
    <w:abstractNumId w:val="22"/>
  </w:num>
  <w:num w:numId="3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41"/>
    <w:rsid w:val="000014BC"/>
    <w:rsid w:val="00026A36"/>
    <w:rsid w:val="00035484"/>
    <w:rsid w:val="00041CA9"/>
    <w:rsid w:val="000428F2"/>
    <w:rsid w:val="00047101"/>
    <w:rsid w:val="00052F6D"/>
    <w:rsid w:val="00065EED"/>
    <w:rsid w:val="000B2690"/>
    <w:rsid w:val="000C4BC6"/>
    <w:rsid w:val="000E39F8"/>
    <w:rsid w:val="000E4B41"/>
    <w:rsid w:val="00107DF5"/>
    <w:rsid w:val="001178A0"/>
    <w:rsid w:val="00126DCE"/>
    <w:rsid w:val="00140D8C"/>
    <w:rsid w:val="00141F33"/>
    <w:rsid w:val="00147F4A"/>
    <w:rsid w:val="00154AFC"/>
    <w:rsid w:val="0015595A"/>
    <w:rsid w:val="00155EC8"/>
    <w:rsid w:val="0017368A"/>
    <w:rsid w:val="00180332"/>
    <w:rsid w:val="0018671B"/>
    <w:rsid w:val="001B738A"/>
    <w:rsid w:val="001C6C47"/>
    <w:rsid w:val="001F2C87"/>
    <w:rsid w:val="001F77BB"/>
    <w:rsid w:val="00204AE0"/>
    <w:rsid w:val="00210885"/>
    <w:rsid w:val="00215070"/>
    <w:rsid w:val="00225CA1"/>
    <w:rsid w:val="00232274"/>
    <w:rsid w:val="00243343"/>
    <w:rsid w:val="002566BC"/>
    <w:rsid w:val="002A6D58"/>
    <w:rsid w:val="002B6419"/>
    <w:rsid w:val="002B720D"/>
    <w:rsid w:val="002C5A07"/>
    <w:rsid w:val="002D2CEF"/>
    <w:rsid w:val="002D7017"/>
    <w:rsid w:val="002F4441"/>
    <w:rsid w:val="00315A83"/>
    <w:rsid w:val="00344B6E"/>
    <w:rsid w:val="00345138"/>
    <w:rsid w:val="0034577E"/>
    <w:rsid w:val="00384667"/>
    <w:rsid w:val="00392468"/>
    <w:rsid w:val="003B317C"/>
    <w:rsid w:val="003B50C1"/>
    <w:rsid w:val="003D135F"/>
    <w:rsid w:val="003D5DE6"/>
    <w:rsid w:val="003D7C09"/>
    <w:rsid w:val="003E13B0"/>
    <w:rsid w:val="003E1824"/>
    <w:rsid w:val="003E1E1B"/>
    <w:rsid w:val="003F0F51"/>
    <w:rsid w:val="003F5692"/>
    <w:rsid w:val="00402129"/>
    <w:rsid w:val="00403AC0"/>
    <w:rsid w:val="00417390"/>
    <w:rsid w:val="004239B1"/>
    <w:rsid w:val="0043501B"/>
    <w:rsid w:val="004410F9"/>
    <w:rsid w:val="00444627"/>
    <w:rsid w:val="00452B9F"/>
    <w:rsid w:val="00455EEF"/>
    <w:rsid w:val="00460FE0"/>
    <w:rsid w:val="00472E82"/>
    <w:rsid w:val="00475E46"/>
    <w:rsid w:val="00491924"/>
    <w:rsid w:val="00491ECE"/>
    <w:rsid w:val="004A5CCE"/>
    <w:rsid w:val="004B2B0E"/>
    <w:rsid w:val="004B7481"/>
    <w:rsid w:val="004C0139"/>
    <w:rsid w:val="004D3191"/>
    <w:rsid w:val="004E33A5"/>
    <w:rsid w:val="00502773"/>
    <w:rsid w:val="00510264"/>
    <w:rsid w:val="00514367"/>
    <w:rsid w:val="005224A1"/>
    <w:rsid w:val="0055092A"/>
    <w:rsid w:val="00561A0A"/>
    <w:rsid w:val="005633D7"/>
    <w:rsid w:val="0058367D"/>
    <w:rsid w:val="00595607"/>
    <w:rsid w:val="005A215C"/>
    <w:rsid w:val="005C007E"/>
    <w:rsid w:val="005D3627"/>
    <w:rsid w:val="005E5C43"/>
    <w:rsid w:val="005F1426"/>
    <w:rsid w:val="00611555"/>
    <w:rsid w:val="00620EFB"/>
    <w:rsid w:val="006567E5"/>
    <w:rsid w:val="006803C1"/>
    <w:rsid w:val="0068307D"/>
    <w:rsid w:val="006A4702"/>
    <w:rsid w:val="006A5227"/>
    <w:rsid w:val="006C3292"/>
    <w:rsid w:val="006C686D"/>
    <w:rsid w:val="006F28F0"/>
    <w:rsid w:val="00707E3B"/>
    <w:rsid w:val="00714FFB"/>
    <w:rsid w:val="00721744"/>
    <w:rsid w:val="0073052C"/>
    <w:rsid w:val="007419C8"/>
    <w:rsid w:val="007641DF"/>
    <w:rsid w:val="007B59ED"/>
    <w:rsid w:val="007C2854"/>
    <w:rsid w:val="007C50B3"/>
    <w:rsid w:val="007C541A"/>
    <w:rsid w:val="007D3F80"/>
    <w:rsid w:val="007E44B9"/>
    <w:rsid w:val="007F0982"/>
    <w:rsid w:val="007F6943"/>
    <w:rsid w:val="008036C6"/>
    <w:rsid w:val="00806800"/>
    <w:rsid w:val="008225D4"/>
    <w:rsid w:val="00835217"/>
    <w:rsid w:val="00845A4D"/>
    <w:rsid w:val="00845DA9"/>
    <w:rsid w:val="00866425"/>
    <w:rsid w:val="00866E81"/>
    <w:rsid w:val="00872FC2"/>
    <w:rsid w:val="00877AEE"/>
    <w:rsid w:val="00877F20"/>
    <w:rsid w:val="008A5EA3"/>
    <w:rsid w:val="008C34F7"/>
    <w:rsid w:val="008C70A7"/>
    <w:rsid w:val="008D37B9"/>
    <w:rsid w:val="00903CD1"/>
    <w:rsid w:val="00907213"/>
    <w:rsid w:val="00907457"/>
    <w:rsid w:val="0091301C"/>
    <w:rsid w:val="00915D05"/>
    <w:rsid w:val="0092375E"/>
    <w:rsid w:val="009343E9"/>
    <w:rsid w:val="00954A72"/>
    <w:rsid w:val="00955230"/>
    <w:rsid w:val="00961C9F"/>
    <w:rsid w:val="0096541E"/>
    <w:rsid w:val="00974A74"/>
    <w:rsid w:val="00976FE1"/>
    <w:rsid w:val="00982934"/>
    <w:rsid w:val="00993C44"/>
    <w:rsid w:val="009B203D"/>
    <w:rsid w:val="009C0D31"/>
    <w:rsid w:val="009C3C97"/>
    <w:rsid w:val="009D101E"/>
    <w:rsid w:val="009D6ABE"/>
    <w:rsid w:val="009E142A"/>
    <w:rsid w:val="009E719B"/>
    <w:rsid w:val="00A01C29"/>
    <w:rsid w:val="00A0292D"/>
    <w:rsid w:val="00A0592B"/>
    <w:rsid w:val="00A31D07"/>
    <w:rsid w:val="00A63340"/>
    <w:rsid w:val="00A67646"/>
    <w:rsid w:val="00A70541"/>
    <w:rsid w:val="00A779F6"/>
    <w:rsid w:val="00A841AF"/>
    <w:rsid w:val="00A96770"/>
    <w:rsid w:val="00AC441A"/>
    <w:rsid w:val="00AF04F7"/>
    <w:rsid w:val="00B2070A"/>
    <w:rsid w:val="00B37167"/>
    <w:rsid w:val="00B463E8"/>
    <w:rsid w:val="00B46963"/>
    <w:rsid w:val="00B47668"/>
    <w:rsid w:val="00B54890"/>
    <w:rsid w:val="00B921B1"/>
    <w:rsid w:val="00BD1E59"/>
    <w:rsid w:val="00BF34F7"/>
    <w:rsid w:val="00C42C17"/>
    <w:rsid w:val="00C538AC"/>
    <w:rsid w:val="00C56910"/>
    <w:rsid w:val="00C655B6"/>
    <w:rsid w:val="00C72DC2"/>
    <w:rsid w:val="00C81CF4"/>
    <w:rsid w:val="00C830DC"/>
    <w:rsid w:val="00CA3CEA"/>
    <w:rsid w:val="00CE12D3"/>
    <w:rsid w:val="00CE4E09"/>
    <w:rsid w:val="00D014E1"/>
    <w:rsid w:val="00D119E8"/>
    <w:rsid w:val="00D14E84"/>
    <w:rsid w:val="00D201BD"/>
    <w:rsid w:val="00D34372"/>
    <w:rsid w:val="00D45A95"/>
    <w:rsid w:val="00D550E2"/>
    <w:rsid w:val="00D5582D"/>
    <w:rsid w:val="00D5790D"/>
    <w:rsid w:val="00D65560"/>
    <w:rsid w:val="00D67DBF"/>
    <w:rsid w:val="00DB08F1"/>
    <w:rsid w:val="00DB20C8"/>
    <w:rsid w:val="00DC093B"/>
    <w:rsid w:val="00DD23A0"/>
    <w:rsid w:val="00DD6E7B"/>
    <w:rsid w:val="00E07862"/>
    <w:rsid w:val="00E17E78"/>
    <w:rsid w:val="00E207ED"/>
    <w:rsid w:val="00E33F81"/>
    <w:rsid w:val="00E456B5"/>
    <w:rsid w:val="00E76217"/>
    <w:rsid w:val="00E83AA8"/>
    <w:rsid w:val="00EA7788"/>
    <w:rsid w:val="00EE0BBC"/>
    <w:rsid w:val="00EE2B9A"/>
    <w:rsid w:val="00F217E9"/>
    <w:rsid w:val="00F37090"/>
    <w:rsid w:val="00F63623"/>
    <w:rsid w:val="00F779D0"/>
    <w:rsid w:val="00F863F7"/>
    <w:rsid w:val="00F93D6A"/>
    <w:rsid w:val="00FA2007"/>
    <w:rsid w:val="00FB06C6"/>
    <w:rsid w:val="00FB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322FDC"/>
  <w15:docId w15:val="{64F8F0C5-9916-4877-8880-A46C9381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441"/>
    <w:rPr>
      <w:rFonts w:ascii="Calibri" w:eastAsia="Calibri" w:hAnsi="Calibri" w:cs="Times New Roman"/>
    </w:rPr>
  </w:style>
  <w:style w:type="paragraph" w:styleId="Heading3">
    <w:name w:val="heading 3"/>
    <w:basedOn w:val="Normal"/>
    <w:next w:val="Normal"/>
    <w:link w:val="Heading3Char"/>
    <w:uiPriority w:val="9"/>
    <w:unhideWhenUsed/>
    <w:qFormat/>
    <w:rsid w:val="009C3C97"/>
    <w:pPr>
      <w:keepNext/>
      <w:keepLines/>
      <w:spacing w:before="200" w:after="0" w:line="288" w:lineRule="auto"/>
      <w:outlineLvl w:val="2"/>
    </w:pPr>
    <w:rPr>
      <w:rFonts w:asciiTheme="majorHAnsi" w:eastAsiaTheme="majorEastAsia" w:hAnsiTheme="majorHAnsi" w:cstheme="majorBidi"/>
      <w:b/>
      <w:bCs/>
      <w:color w:val="4F81BD"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4441"/>
    <w:pPr>
      <w:tabs>
        <w:tab w:val="center" w:pos="4513"/>
        <w:tab w:val="right" w:pos="9026"/>
      </w:tabs>
    </w:pPr>
  </w:style>
  <w:style w:type="character" w:customStyle="1" w:styleId="FooterChar">
    <w:name w:val="Footer Char"/>
    <w:basedOn w:val="DefaultParagraphFont"/>
    <w:link w:val="Footer"/>
    <w:uiPriority w:val="99"/>
    <w:rsid w:val="002F4441"/>
    <w:rPr>
      <w:rFonts w:ascii="Calibri" w:eastAsia="Calibri" w:hAnsi="Calibri" w:cs="Times New Roman"/>
    </w:rPr>
  </w:style>
  <w:style w:type="paragraph" w:styleId="BalloonText">
    <w:name w:val="Balloon Text"/>
    <w:basedOn w:val="Normal"/>
    <w:link w:val="BalloonTextChar"/>
    <w:uiPriority w:val="99"/>
    <w:semiHidden/>
    <w:unhideWhenUsed/>
    <w:rsid w:val="002F4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41"/>
    <w:rPr>
      <w:rFonts w:ascii="Tahoma" w:eastAsia="Calibri"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52B9F"/>
    <w:pPr>
      <w:ind w:left="720"/>
      <w:contextualSpacing/>
    </w:pPr>
  </w:style>
  <w:style w:type="paragraph" w:styleId="FootnoteText">
    <w:name w:val="footnote text"/>
    <w:basedOn w:val="Normal"/>
    <w:link w:val="FootnoteTextChar"/>
    <w:uiPriority w:val="99"/>
    <w:semiHidden/>
    <w:unhideWhenUsed/>
    <w:rsid w:val="00E33F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F8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33F81"/>
    <w:rPr>
      <w:vertAlign w:val="superscript"/>
    </w:rPr>
  </w:style>
  <w:style w:type="paragraph" w:styleId="Header">
    <w:name w:val="header"/>
    <w:basedOn w:val="Normal"/>
    <w:link w:val="HeaderChar"/>
    <w:uiPriority w:val="99"/>
    <w:unhideWhenUsed/>
    <w:rsid w:val="00620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EFB"/>
    <w:rPr>
      <w:rFonts w:ascii="Calibri" w:eastAsia="Calibri" w:hAnsi="Calibri" w:cs="Times New Roman"/>
    </w:rPr>
  </w:style>
  <w:style w:type="character" w:styleId="Hyperlink">
    <w:name w:val="Hyperlink"/>
    <w:basedOn w:val="DefaultParagraphFont"/>
    <w:uiPriority w:val="99"/>
    <w:unhideWhenUsed/>
    <w:rsid w:val="00907457"/>
    <w:rPr>
      <w:color w:val="0000FF" w:themeColor="hyperlink"/>
      <w:u w:val="single"/>
    </w:rPr>
  </w:style>
  <w:style w:type="character" w:styleId="FollowedHyperlink">
    <w:name w:val="FollowedHyperlink"/>
    <w:basedOn w:val="DefaultParagraphFont"/>
    <w:uiPriority w:val="99"/>
    <w:semiHidden/>
    <w:unhideWhenUsed/>
    <w:rsid w:val="003F0F51"/>
    <w:rPr>
      <w:color w:val="800080" w:themeColor="followedHyperlink"/>
      <w:u w:val="single"/>
    </w:rPr>
  </w:style>
  <w:style w:type="paragraph" w:customStyle="1" w:styleId="Default">
    <w:name w:val="Default"/>
    <w:rsid w:val="003F0F5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D5582D"/>
  </w:style>
  <w:style w:type="character" w:styleId="Emphasis">
    <w:name w:val="Emphasis"/>
    <w:basedOn w:val="DefaultParagraphFont"/>
    <w:uiPriority w:val="20"/>
    <w:qFormat/>
    <w:rsid w:val="00D5582D"/>
    <w:rPr>
      <w:i/>
      <w:iCs/>
    </w:rPr>
  </w:style>
  <w:style w:type="table" w:styleId="TableGrid">
    <w:name w:val="Table Grid"/>
    <w:basedOn w:val="TableNormal"/>
    <w:uiPriority w:val="59"/>
    <w:rsid w:val="00B4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qFormat/>
    <w:locked/>
    <w:rsid w:val="00B47668"/>
    <w:rPr>
      <w:rFonts w:ascii="Calibri" w:eastAsia="Calibri" w:hAnsi="Calibri" w:cs="Times New Roman"/>
    </w:rPr>
  </w:style>
  <w:style w:type="character" w:styleId="CommentReference">
    <w:name w:val="annotation reference"/>
    <w:basedOn w:val="DefaultParagraphFont"/>
    <w:uiPriority w:val="99"/>
    <w:semiHidden/>
    <w:unhideWhenUsed/>
    <w:rsid w:val="005A215C"/>
    <w:rPr>
      <w:sz w:val="16"/>
      <w:szCs w:val="16"/>
    </w:rPr>
  </w:style>
  <w:style w:type="paragraph" w:styleId="CommentText">
    <w:name w:val="annotation text"/>
    <w:basedOn w:val="Normal"/>
    <w:link w:val="CommentTextChar"/>
    <w:uiPriority w:val="99"/>
    <w:unhideWhenUsed/>
    <w:rsid w:val="005A215C"/>
    <w:pPr>
      <w:spacing w:line="240" w:lineRule="auto"/>
    </w:pPr>
    <w:rPr>
      <w:sz w:val="20"/>
      <w:szCs w:val="20"/>
    </w:rPr>
  </w:style>
  <w:style w:type="character" w:customStyle="1" w:styleId="CommentTextChar">
    <w:name w:val="Comment Text Char"/>
    <w:basedOn w:val="DefaultParagraphFont"/>
    <w:link w:val="CommentText"/>
    <w:uiPriority w:val="99"/>
    <w:rsid w:val="005A21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A215C"/>
    <w:rPr>
      <w:b/>
      <w:bCs/>
    </w:rPr>
  </w:style>
  <w:style w:type="character" w:customStyle="1" w:styleId="CommentSubjectChar">
    <w:name w:val="Comment Subject Char"/>
    <w:basedOn w:val="CommentTextChar"/>
    <w:link w:val="CommentSubject"/>
    <w:uiPriority w:val="99"/>
    <w:semiHidden/>
    <w:rsid w:val="005A215C"/>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CA3CEA"/>
    <w:rPr>
      <w:color w:val="808080"/>
      <w:shd w:val="clear" w:color="auto" w:fill="E6E6E6"/>
    </w:rPr>
  </w:style>
  <w:style w:type="character" w:customStyle="1" w:styleId="Heading3Char">
    <w:name w:val="Heading 3 Char"/>
    <w:basedOn w:val="DefaultParagraphFont"/>
    <w:link w:val="Heading3"/>
    <w:uiPriority w:val="9"/>
    <w:rsid w:val="009C3C97"/>
    <w:rPr>
      <w:rFonts w:asciiTheme="majorHAnsi" w:eastAsiaTheme="majorEastAsia" w:hAnsiTheme="majorHAnsi" w:cstheme="majorBidi"/>
      <w:b/>
      <w:bCs/>
      <w:color w:val="4F81BD" w:themeColor="accent1"/>
      <w:sz w:val="24"/>
      <w:szCs w:val="24"/>
      <w:lang w:eastAsia="en-GB"/>
    </w:rPr>
  </w:style>
  <w:style w:type="paragraph" w:styleId="NormalWeb">
    <w:name w:val="Normal (Web)"/>
    <w:basedOn w:val="Normal"/>
    <w:uiPriority w:val="99"/>
    <w:semiHidden/>
    <w:unhideWhenUsed/>
    <w:rsid w:val="00A0592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0592B"/>
    <w:rPr>
      <w:b/>
      <w:bCs/>
    </w:rPr>
  </w:style>
  <w:style w:type="paragraph" w:styleId="NoSpacing">
    <w:name w:val="No Spacing"/>
    <w:uiPriority w:val="1"/>
    <w:qFormat/>
    <w:rsid w:val="005143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0019">
      <w:bodyDiv w:val="1"/>
      <w:marLeft w:val="0"/>
      <w:marRight w:val="0"/>
      <w:marTop w:val="0"/>
      <w:marBottom w:val="0"/>
      <w:divBdr>
        <w:top w:val="none" w:sz="0" w:space="0" w:color="auto"/>
        <w:left w:val="none" w:sz="0" w:space="0" w:color="auto"/>
        <w:bottom w:val="none" w:sz="0" w:space="0" w:color="auto"/>
        <w:right w:val="none" w:sz="0" w:space="0" w:color="auto"/>
      </w:divBdr>
    </w:div>
    <w:div w:id="26682066">
      <w:bodyDiv w:val="1"/>
      <w:marLeft w:val="0"/>
      <w:marRight w:val="0"/>
      <w:marTop w:val="0"/>
      <w:marBottom w:val="0"/>
      <w:divBdr>
        <w:top w:val="none" w:sz="0" w:space="0" w:color="auto"/>
        <w:left w:val="none" w:sz="0" w:space="0" w:color="auto"/>
        <w:bottom w:val="none" w:sz="0" w:space="0" w:color="auto"/>
        <w:right w:val="none" w:sz="0" w:space="0" w:color="auto"/>
      </w:divBdr>
    </w:div>
    <w:div w:id="29309353">
      <w:bodyDiv w:val="1"/>
      <w:marLeft w:val="0"/>
      <w:marRight w:val="0"/>
      <w:marTop w:val="0"/>
      <w:marBottom w:val="0"/>
      <w:divBdr>
        <w:top w:val="none" w:sz="0" w:space="0" w:color="auto"/>
        <w:left w:val="none" w:sz="0" w:space="0" w:color="auto"/>
        <w:bottom w:val="none" w:sz="0" w:space="0" w:color="auto"/>
        <w:right w:val="none" w:sz="0" w:space="0" w:color="auto"/>
      </w:divBdr>
    </w:div>
    <w:div w:id="91323550">
      <w:bodyDiv w:val="1"/>
      <w:marLeft w:val="0"/>
      <w:marRight w:val="0"/>
      <w:marTop w:val="0"/>
      <w:marBottom w:val="0"/>
      <w:divBdr>
        <w:top w:val="none" w:sz="0" w:space="0" w:color="auto"/>
        <w:left w:val="none" w:sz="0" w:space="0" w:color="auto"/>
        <w:bottom w:val="none" w:sz="0" w:space="0" w:color="auto"/>
        <w:right w:val="none" w:sz="0" w:space="0" w:color="auto"/>
      </w:divBdr>
    </w:div>
    <w:div w:id="187915204">
      <w:bodyDiv w:val="1"/>
      <w:marLeft w:val="0"/>
      <w:marRight w:val="0"/>
      <w:marTop w:val="0"/>
      <w:marBottom w:val="0"/>
      <w:divBdr>
        <w:top w:val="none" w:sz="0" w:space="0" w:color="auto"/>
        <w:left w:val="none" w:sz="0" w:space="0" w:color="auto"/>
        <w:bottom w:val="none" w:sz="0" w:space="0" w:color="auto"/>
        <w:right w:val="none" w:sz="0" w:space="0" w:color="auto"/>
      </w:divBdr>
    </w:div>
    <w:div w:id="302849784">
      <w:bodyDiv w:val="1"/>
      <w:marLeft w:val="0"/>
      <w:marRight w:val="0"/>
      <w:marTop w:val="0"/>
      <w:marBottom w:val="0"/>
      <w:divBdr>
        <w:top w:val="none" w:sz="0" w:space="0" w:color="auto"/>
        <w:left w:val="none" w:sz="0" w:space="0" w:color="auto"/>
        <w:bottom w:val="none" w:sz="0" w:space="0" w:color="auto"/>
        <w:right w:val="none" w:sz="0" w:space="0" w:color="auto"/>
      </w:divBdr>
    </w:div>
    <w:div w:id="443422810">
      <w:bodyDiv w:val="1"/>
      <w:marLeft w:val="0"/>
      <w:marRight w:val="0"/>
      <w:marTop w:val="0"/>
      <w:marBottom w:val="0"/>
      <w:divBdr>
        <w:top w:val="none" w:sz="0" w:space="0" w:color="auto"/>
        <w:left w:val="none" w:sz="0" w:space="0" w:color="auto"/>
        <w:bottom w:val="none" w:sz="0" w:space="0" w:color="auto"/>
        <w:right w:val="none" w:sz="0" w:space="0" w:color="auto"/>
      </w:divBdr>
    </w:div>
    <w:div w:id="542521208">
      <w:bodyDiv w:val="1"/>
      <w:marLeft w:val="0"/>
      <w:marRight w:val="0"/>
      <w:marTop w:val="0"/>
      <w:marBottom w:val="0"/>
      <w:divBdr>
        <w:top w:val="none" w:sz="0" w:space="0" w:color="auto"/>
        <w:left w:val="none" w:sz="0" w:space="0" w:color="auto"/>
        <w:bottom w:val="none" w:sz="0" w:space="0" w:color="auto"/>
        <w:right w:val="none" w:sz="0" w:space="0" w:color="auto"/>
      </w:divBdr>
    </w:div>
    <w:div w:id="606470376">
      <w:bodyDiv w:val="1"/>
      <w:marLeft w:val="0"/>
      <w:marRight w:val="0"/>
      <w:marTop w:val="0"/>
      <w:marBottom w:val="0"/>
      <w:divBdr>
        <w:top w:val="none" w:sz="0" w:space="0" w:color="auto"/>
        <w:left w:val="none" w:sz="0" w:space="0" w:color="auto"/>
        <w:bottom w:val="none" w:sz="0" w:space="0" w:color="auto"/>
        <w:right w:val="none" w:sz="0" w:space="0" w:color="auto"/>
      </w:divBdr>
      <w:divsChild>
        <w:div w:id="1998653427">
          <w:marLeft w:val="446"/>
          <w:marRight w:val="0"/>
          <w:marTop w:val="192"/>
          <w:marBottom w:val="0"/>
          <w:divBdr>
            <w:top w:val="none" w:sz="0" w:space="0" w:color="auto"/>
            <w:left w:val="none" w:sz="0" w:space="0" w:color="auto"/>
            <w:bottom w:val="none" w:sz="0" w:space="0" w:color="auto"/>
            <w:right w:val="none" w:sz="0" w:space="0" w:color="auto"/>
          </w:divBdr>
        </w:div>
        <w:div w:id="1630361891">
          <w:marLeft w:val="446"/>
          <w:marRight w:val="0"/>
          <w:marTop w:val="192"/>
          <w:marBottom w:val="0"/>
          <w:divBdr>
            <w:top w:val="none" w:sz="0" w:space="0" w:color="auto"/>
            <w:left w:val="none" w:sz="0" w:space="0" w:color="auto"/>
            <w:bottom w:val="none" w:sz="0" w:space="0" w:color="auto"/>
            <w:right w:val="none" w:sz="0" w:space="0" w:color="auto"/>
          </w:divBdr>
        </w:div>
      </w:divsChild>
    </w:div>
    <w:div w:id="622230164">
      <w:bodyDiv w:val="1"/>
      <w:marLeft w:val="0"/>
      <w:marRight w:val="0"/>
      <w:marTop w:val="0"/>
      <w:marBottom w:val="0"/>
      <w:divBdr>
        <w:top w:val="none" w:sz="0" w:space="0" w:color="auto"/>
        <w:left w:val="none" w:sz="0" w:space="0" w:color="auto"/>
        <w:bottom w:val="none" w:sz="0" w:space="0" w:color="auto"/>
        <w:right w:val="none" w:sz="0" w:space="0" w:color="auto"/>
      </w:divBdr>
    </w:div>
    <w:div w:id="859784708">
      <w:bodyDiv w:val="1"/>
      <w:marLeft w:val="0"/>
      <w:marRight w:val="0"/>
      <w:marTop w:val="0"/>
      <w:marBottom w:val="0"/>
      <w:divBdr>
        <w:top w:val="none" w:sz="0" w:space="0" w:color="auto"/>
        <w:left w:val="none" w:sz="0" w:space="0" w:color="auto"/>
        <w:bottom w:val="none" w:sz="0" w:space="0" w:color="auto"/>
        <w:right w:val="none" w:sz="0" w:space="0" w:color="auto"/>
      </w:divBdr>
    </w:div>
    <w:div w:id="907346544">
      <w:bodyDiv w:val="1"/>
      <w:marLeft w:val="0"/>
      <w:marRight w:val="0"/>
      <w:marTop w:val="0"/>
      <w:marBottom w:val="0"/>
      <w:divBdr>
        <w:top w:val="none" w:sz="0" w:space="0" w:color="auto"/>
        <w:left w:val="none" w:sz="0" w:space="0" w:color="auto"/>
        <w:bottom w:val="none" w:sz="0" w:space="0" w:color="auto"/>
        <w:right w:val="none" w:sz="0" w:space="0" w:color="auto"/>
      </w:divBdr>
    </w:div>
    <w:div w:id="1197809573">
      <w:bodyDiv w:val="1"/>
      <w:marLeft w:val="0"/>
      <w:marRight w:val="0"/>
      <w:marTop w:val="0"/>
      <w:marBottom w:val="0"/>
      <w:divBdr>
        <w:top w:val="none" w:sz="0" w:space="0" w:color="auto"/>
        <w:left w:val="none" w:sz="0" w:space="0" w:color="auto"/>
        <w:bottom w:val="none" w:sz="0" w:space="0" w:color="auto"/>
        <w:right w:val="none" w:sz="0" w:space="0" w:color="auto"/>
      </w:divBdr>
    </w:div>
    <w:div w:id="1288393349">
      <w:bodyDiv w:val="1"/>
      <w:marLeft w:val="0"/>
      <w:marRight w:val="0"/>
      <w:marTop w:val="0"/>
      <w:marBottom w:val="0"/>
      <w:divBdr>
        <w:top w:val="none" w:sz="0" w:space="0" w:color="auto"/>
        <w:left w:val="none" w:sz="0" w:space="0" w:color="auto"/>
        <w:bottom w:val="none" w:sz="0" w:space="0" w:color="auto"/>
        <w:right w:val="none" w:sz="0" w:space="0" w:color="auto"/>
      </w:divBdr>
      <w:divsChild>
        <w:div w:id="959336349">
          <w:marLeft w:val="446"/>
          <w:marRight w:val="0"/>
          <w:marTop w:val="192"/>
          <w:marBottom w:val="0"/>
          <w:divBdr>
            <w:top w:val="none" w:sz="0" w:space="0" w:color="auto"/>
            <w:left w:val="none" w:sz="0" w:space="0" w:color="auto"/>
            <w:bottom w:val="none" w:sz="0" w:space="0" w:color="auto"/>
            <w:right w:val="none" w:sz="0" w:space="0" w:color="auto"/>
          </w:divBdr>
        </w:div>
      </w:divsChild>
    </w:div>
    <w:div w:id="1711760541">
      <w:bodyDiv w:val="1"/>
      <w:marLeft w:val="0"/>
      <w:marRight w:val="0"/>
      <w:marTop w:val="0"/>
      <w:marBottom w:val="0"/>
      <w:divBdr>
        <w:top w:val="none" w:sz="0" w:space="0" w:color="auto"/>
        <w:left w:val="none" w:sz="0" w:space="0" w:color="auto"/>
        <w:bottom w:val="none" w:sz="0" w:space="0" w:color="auto"/>
        <w:right w:val="none" w:sz="0" w:space="0" w:color="auto"/>
      </w:divBdr>
    </w:div>
    <w:div w:id="1754163295">
      <w:bodyDiv w:val="1"/>
      <w:marLeft w:val="0"/>
      <w:marRight w:val="0"/>
      <w:marTop w:val="0"/>
      <w:marBottom w:val="0"/>
      <w:divBdr>
        <w:top w:val="none" w:sz="0" w:space="0" w:color="auto"/>
        <w:left w:val="none" w:sz="0" w:space="0" w:color="auto"/>
        <w:bottom w:val="none" w:sz="0" w:space="0" w:color="auto"/>
        <w:right w:val="none" w:sz="0" w:space="0" w:color="auto"/>
      </w:divBdr>
      <w:divsChild>
        <w:div w:id="1973172034">
          <w:marLeft w:val="547"/>
          <w:marRight w:val="0"/>
          <w:marTop w:val="288"/>
          <w:marBottom w:val="0"/>
          <w:divBdr>
            <w:top w:val="none" w:sz="0" w:space="0" w:color="auto"/>
            <w:left w:val="none" w:sz="0" w:space="0" w:color="auto"/>
            <w:bottom w:val="none" w:sz="0" w:space="0" w:color="auto"/>
            <w:right w:val="none" w:sz="0" w:space="0" w:color="auto"/>
          </w:divBdr>
        </w:div>
      </w:divsChild>
    </w:div>
    <w:div w:id="1874225276">
      <w:bodyDiv w:val="1"/>
      <w:marLeft w:val="0"/>
      <w:marRight w:val="0"/>
      <w:marTop w:val="0"/>
      <w:marBottom w:val="0"/>
      <w:divBdr>
        <w:top w:val="none" w:sz="0" w:space="0" w:color="auto"/>
        <w:left w:val="none" w:sz="0" w:space="0" w:color="auto"/>
        <w:bottom w:val="none" w:sz="0" w:space="0" w:color="auto"/>
        <w:right w:val="none" w:sz="0" w:space="0" w:color="auto"/>
      </w:divBdr>
      <w:divsChild>
        <w:div w:id="1754859006">
          <w:marLeft w:val="446"/>
          <w:marRight w:val="0"/>
          <w:marTop w:val="180"/>
          <w:marBottom w:val="0"/>
          <w:divBdr>
            <w:top w:val="none" w:sz="0" w:space="0" w:color="auto"/>
            <w:left w:val="none" w:sz="0" w:space="0" w:color="auto"/>
            <w:bottom w:val="none" w:sz="0" w:space="0" w:color="auto"/>
            <w:right w:val="none" w:sz="0" w:space="0" w:color="auto"/>
          </w:divBdr>
        </w:div>
        <w:div w:id="1591111999">
          <w:marLeft w:val="446"/>
          <w:marRight w:val="0"/>
          <w:marTop w:val="180"/>
          <w:marBottom w:val="0"/>
          <w:divBdr>
            <w:top w:val="none" w:sz="0" w:space="0" w:color="auto"/>
            <w:left w:val="none" w:sz="0" w:space="0" w:color="auto"/>
            <w:bottom w:val="none" w:sz="0" w:space="0" w:color="auto"/>
            <w:right w:val="none" w:sz="0" w:space="0" w:color="auto"/>
          </w:divBdr>
        </w:div>
        <w:div w:id="885534124">
          <w:marLeft w:val="446"/>
          <w:marRight w:val="0"/>
          <w:marTop w:val="180"/>
          <w:marBottom w:val="0"/>
          <w:divBdr>
            <w:top w:val="none" w:sz="0" w:space="0" w:color="auto"/>
            <w:left w:val="none" w:sz="0" w:space="0" w:color="auto"/>
            <w:bottom w:val="none" w:sz="0" w:space="0" w:color="auto"/>
            <w:right w:val="none" w:sz="0" w:space="0" w:color="auto"/>
          </w:divBdr>
        </w:div>
        <w:div w:id="1851407958">
          <w:marLeft w:val="446"/>
          <w:marRight w:val="0"/>
          <w:marTop w:val="180"/>
          <w:marBottom w:val="0"/>
          <w:divBdr>
            <w:top w:val="none" w:sz="0" w:space="0" w:color="auto"/>
            <w:left w:val="none" w:sz="0" w:space="0" w:color="auto"/>
            <w:bottom w:val="none" w:sz="0" w:space="0" w:color="auto"/>
            <w:right w:val="none" w:sz="0" w:space="0" w:color="auto"/>
          </w:divBdr>
        </w:div>
        <w:div w:id="1058943182">
          <w:marLeft w:val="446"/>
          <w:marRight w:val="0"/>
          <w:marTop w:val="180"/>
          <w:marBottom w:val="0"/>
          <w:divBdr>
            <w:top w:val="none" w:sz="0" w:space="0" w:color="auto"/>
            <w:left w:val="none" w:sz="0" w:space="0" w:color="auto"/>
            <w:bottom w:val="none" w:sz="0" w:space="0" w:color="auto"/>
            <w:right w:val="none" w:sz="0" w:space="0" w:color="auto"/>
          </w:divBdr>
        </w:div>
        <w:div w:id="1372414875">
          <w:marLeft w:val="446"/>
          <w:marRight w:val="0"/>
          <w:marTop w:val="180"/>
          <w:marBottom w:val="0"/>
          <w:divBdr>
            <w:top w:val="none" w:sz="0" w:space="0" w:color="auto"/>
            <w:left w:val="none" w:sz="0" w:space="0" w:color="auto"/>
            <w:bottom w:val="none" w:sz="0" w:space="0" w:color="auto"/>
            <w:right w:val="none" w:sz="0" w:space="0" w:color="auto"/>
          </w:divBdr>
        </w:div>
        <w:div w:id="1729960312">
          <w:marLeft w:val="446"/>
          <w:marRight w:val="0"/>
          <w:marTop w:val="180"/>
          <w:marBottom w:val="0"/>
          <w:divBdr>
            <w:top w:val="none" w:sz="0" w:space="0" w:color="auto"/>
            <w:left w:val="none" w:sz="0" w:space="0" w:color="auto"/>
            <w:bottom w:val="none" w:sz="0" w:space="0" w:color="auto"/>
            <w:right w:val="none" w:sz="0" w:space="0" w:color="auto"/>
          </w:divBdr>
        </w:div>
        <w:div w:id="600525298">
          <w:marLeft w:val="446"/>
          <w:marRight w:val="0"/>
          <w:marTop w:val="180"/>
          <w:marBottom w:val="0"/>
          <w:divBdr>
            <w:top w:val="none" w:sz="0" w:space="0" w:color="auto"/>
            <w:left w:val="none" w:sz="0" w:space="0" w:color="auto"/>
            <w:bottom w:val="none" w:sz="0" w:space="0" w:color="auto"/>
            <w:right w:val="none" w:sz="0" w:space="0" w:color="auto"/>
          </w:divBdr>
        </w:div>
      </w:divsChild>
    </w:div>
    <w:div w:id="2011981133">
      <w:bodyDiv w:val="1"/>
      <w:marLeft w:val="0"/>
      <w:marRight w:val="0"/>
      <w:marTop w:val="0"/>
      <w:marBottom w:val="0"/>
      <w:divBdr>
        <w:top w:val="none" w:sz="0" w:space="0" w:color="auto"/>
        <w:left w:val="none" w:sz="0" w:space="0" w:color="auto"/>
        <w:bottom w:val="none" w:sz="0" w:space="0" w:color="auto"/>
        <w:right w:val="none" w:sz="0" w:space="0" w:color="auto"/>
      </w:divBdr>
      <w:divsChild>
        <w:div w:id="1042361769">
          <w:marLeft w:val="0"/>
          <w:marRight w:val="0"/>
          <w:marTop w:val="0"/>
          <w:marBottom w:val="0"/>
          <w:divBdr>
            <w:top w:val="none" w:sz="0" w:space="0" w:color="auto"/>
            <w:left w:val="none" w:sz="0" w:space="0" w:color="auto"/>
            <w:bottom w:val="none" w:sz="0" w:space="0" w:color="auto"/>
            <w:right w:val="none" w:sz="0" w:space="0" w:color="auto"/>
          </w:divBdr>
        </w:div>
        <w:div w:id="110049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samaritans.org/de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amaritans.org/sites/default/files/kcfinder/files/DEAL%20Staff%20training%20session%20.pdf" TargetMode="External"/><Relationship Id="rId4" Type="http://schemas.openxmlformats.org/officeDocument/2006/relationships/settings" Target="settings.xml"/><Relationship Id="rId9" Type="http://schemas.openxmlformats.org/officeDocument/2006/relationships/hyperlink" Target="http://www.samaritans.org/stepbyste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14908/Final_EHWB_draft_20_03_15.pdf" TargetMode="External"/><Relationship Id="rId13" Type="http://schemas.openxmlformats.org/officeDocument/2006/relationships/hyperlink" Target="http://www.samaritans.org/education/deal" TargetMode="External"/><Relationship Id="rId18" Type="http://schemas.openxmlformats.org/officeDocument/2006/relationships/hyperlink" Target="https://assets.publishing.service.gov.uk/government/uploads/system/uploads/attachment_data/file/414908/Final_EHWB_draft_20_03_15.pdf" TargetMode="External"/><Relationship Id="rId3" Type="http://schemas.openxmlformats.org/officeDocument/2006/relationships/hyperlink" Target="https://www.samaritans.org/sites/default/files/kcfinder/files/Suicide_statistics_report_2017_Final.pdf" TargetMode="External"/><Relationship Id="rId21" Type="http://schemas.openxmlformats.org/officeDocument/2006/relationships/hyperlink" Target="https://www.england.nhs.uk/wp-content/uploads/2016/02/Mental-Health-Taskforce-FYFV-final.pdf" TargetMode="External"/><Relationship Id="rId7" Type="http://schemas.openxmlformats.org/officeDocument/2006/relationships/hyperlink" Target="https://assets.publishing.service.gov.uk/government/uploads/system/uploads/attachment_data/file/585411/PHE_local_suicide_prevention_planning_practice_resource.pdf" TargetMode="External"/><Relationship Id="rId12" Type="http://schemas.openxmlformats.org/officeDocument/2006/relationships/hyperlink" Target="https://assets.publishing.service.gov.uk/government/uploads/system/uploads/attachment_data/file/414908/Final_EHWB_draft_20_03_15.pdf" TargetMode="External"/><Relationship Id="rId17" Type="http://schemas.openxmlformats.org/officeDocument/2006/relationships/hyperlink" Target="https://www.samaritans.org/sites/default/files/kcfinder/files/DEAL%20Notes%20for%20teachers.pdf" TargetMode="External"/><Relationship Id="rId2" Type="http://schemas.openxmlformats.org/officeDocument/2006/relationships/hyperlink" Target="https://www.gov.uk/government/statistics/community-life-survey-2017-18" TargetMode="External"/><Relationship Id="rId16" Type="http://schemas.openxmlformats.org/officeDocument/2006/relationships/hyperlink" Target="https://assets.publishing.service.gov.uk/government/uploads/system/uploads/attachment_data/file/664855/Transforming_children_and_young_people_s_mental_health_provision.pdf" TargetMode="External"/><Relationship Id="rId20" Type="http://schemas.openxmlformats.org/officeDocument/2006/relationships/hyperlink" Target="https://www.nice.org.uk/guidance/ng105" TargetMode="External"/><Relationship Id="rId1" Type="http://schemas.openxmlformats.org/officeDocument/2006/relationships/hyperlink" Target="https://www.samaritans.org/sites/default/files/kcfinder/files/Suicide_statistics_report_2017_Final.pdf" TargetMode="External"/><Relationship Id="rId6" Type="http://schemas.openxmlformats.org/officeDocument/2006/relationships/hyperlink" Target="http://www.samaritans.org/education/deal" TargetMode="External"/><Relationship Id="rId11" Type="http://schemas.openxmlformats.org/officeDocument/2006/relationships/hyperlink" Target="https://www.samaritans.org/sites/default/files/kcfinder/branches/branch-96/files/PolicyReport%207_Lucy%20Biddle_Suicide%20and%20Internet%20Use_web%20version_updated%2030.11.16.pdf" TargetMode="External"/><Relationship Id="rId5" Type="http://schemas.openxmlformats.org/officeDocument/2006/relationships/hyperlink" Target="https://www.actionforchildren.org.uk/media/9724/action_for_children_it_starts_with_hello_report__november_2017_lowres.pdf" TargetMode="External"/><Relationship Id="rId15" Type="http://schemas.openxmlformats.org/officeDocument/2006/relationships/hyperlink" Target="https://assets.publishing.service.gov.uk/government/uploads/system/uploads/attachment_data/file/414908/Final_EHWB_draft_20_03_15.pdf" TargetMode="External"/><Relationship Id="rId10" Type="http://schemas.openxmlformats.org/officeDocument/2006/relationships/hyperlink" Target="http://www.bristol.ac.uk/media-library/sites/policybristol/documents/PolicyBristol_Report_7_suicide_and_internet_use.pdf" TargetMode="External"/><Relationship Id="rId19" Type="http://schemas.openxmlformats.org/officeDocument/2006/relationships/hyperlink" Target="https://assets.publishing.service.gov.uk/government/uploads/system/uploads/attachment_data/file/585411/PHE_local_suicide_prevention_planning_practice_resource.pdf" TargetMode="External"/><Relationship Id="rId4" Type="http://schemas.openxmlformats.org/officeDocument/2006/relationships/hyperlink" Target="https://www.gov.uk/government/statistics/community-life-survey-2017-18" TargetMode="External"/><Relationship Id="rId9" Type="http://schemas.openxmlformats.org/officeDocument/2006/relationships/hyperlink" Target="https://assets.publishing.service.gov.uk/government/uploads/system/uploads/attachment_data/file/585411/PHE_local_suicide_prevention_planning_practice_resource.pdf" TargetMode="External"/><Relationship Id="rId14" Type="http://schemas.openxmlformats.org/officeDocument/2006/relationships/hyperlink" Target="https://www.samaritans.org/media-centre/media-guidelines-reporting-sui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5F4C5-0FD7-4F8D-902C-88E0E02A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91BC234</Template>
  <TotalTime>0</TotalTime>
  <Pages>14</Pages>
  <Words>4292</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Samaritans</Company>
  <LinksUpToDate>false</LinksUpToDate>
  <CharactersWithSpaces>28706</CharactersWithSpaces>
  <SharedDoc>false</SharedDoc>
  <HyperlinkBase>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O'Brien</dc:creator>
  <cp:lastModifiedBy>Michael Keating</cp:lastModifiedBy>
  <cp:revision>2</cp:revision>
  <cp:lastPrinted>2018-11-06T09:08:00Z</cp:lastPrinted>
  <dcterms:created xsi:type="dcterms:W3CDTF">2019-03-08T10:54:00Z</dcterms:created>
  <dcterms:modified xsi:type="dcterms:W3CDTF">2019-03-08T10:54:00Z</dcterms:modified>
</cp:coreProperties>
</file>